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88" w:rsidRDefault="0007394D" w:rsidP="0007394D">
      <w:pPr>
        <w:rPr>
          <w:rFonts w:ascii="SansaSoft Pro SemiBold" w:hAnsi="SansaSoft Pro SemiBold"/>
          <w:sz w:val="36"/>
          <w:szCs w:val="36"/>
        </w:rPr>
      </w:pPr>
      <w:r w:rsidRPr="0007394D">
        <w:rPr>
          <w:rFonts w:ascii="SansaSoft Pro SemiBold" w:hAnsi="SansaSoft Pro SemiBold"/>
          <w:sz w:val="36"/>
          <w:szCs w:val="36"/>
        </w:rPr>
        <w:t>2021 Changes to the University Music Licence</w:t>
      </w:r>
    </w:p>
    <w:p w:rsidR="00225C7C" w:rsidRDefault="00504B6D" w:rsidP="0007394D">
      <w:r>
        <w:br/>
        <w:t xml:space="preserve">Curtin participates in a collective music licence negotiated on our behalf by Universities Australia with the four </w:t>
      </w:r>
      <w:proofErr w:type="gramStart"/>
      <w:r>
        <w:t>music collecting</w:t>
      </w:r>
      <w:proofErr w:type="gramEnd"/>
      <w:r>
        <w:t xml:space="preserve"> societies in Australia – APRA, AMCOS, ARIA, and PPCA</w:t>
      </w:r>
      <w:r w:rsidR="008474CE">
        <w:t xml:space="preserve"> (APRA AMCOS and PPCA operate as a joint body for music licensing called </w:t>
      </w:r>
      <w:proofErr w:type="spellStart"/>
      <w:r w:rsidR="008474CE">
        <w:t>OneMusic</w:t>
      </w:r>
      <w:proofErr w:type="spellEnd"/>
      <w:r w:rsidR="008474CE">
        <w:t>)</w:t>
      </w:r>
      <w:r>
        <w:t xml:space="preserve">. </w:t>
      </w:r>
    </w:p>
    <w:p w:rsidR="00671834" w:rsidRDefault="00504B6D" w:rsidP="0007394D">
      <w:r>
        <w:t xml:space="preserve">From 2021, the music licence </w:t>
      </w:r>
      <w:r w:rsidR="00225C7C">
        <w:t xml:space="preserve">(the </w:t>
      </w:r>
      <w:r w:rsidR="00225C7C" w:rsidRPr="00225C7C">
        <w:rPr>
          <w:b/>
          <w:i/>
        </w:rPr>
        <w:t>Licence</w:t>
      </w:r>
      <w:r w:rsidR="00225C7C">
        <w:t xml:space="preserve">) </w:t>
      </w:r>
      <w:r>
        <w:t>will have a number of additional rights that are set out below.</w:t>
      </w:r>
    </w:p>
    <w:p w:rsidR="00671834" w:rsidRDefault="00691A22" w:rsidP="00671834">
      <w:pPr>
        <w:pStyle w:val="ListParagraph"/>
        <w:numPr>
          <w:ilvl w:val="0"/>
          <w:numId w:val="14"/>
        </w:numPr>
      </w:pPr>
      <w:hyperlink w:anchor="graduations" w:history="1">
        <w:r w:rsidR="00671834" w:rsidRPr="00671834">
          <w:rPr>
            <w:rStyle w:val="Hyperlink"/>
          </w:rPr>
          <w:t>Graduati</w:t>
        </w:r>
        <w:r w:rsidR="00671834" w:rsidRPr="00671834">
          <w:rPr>
            <w:rStyle w:val="Hyperlink"/>
          </w:rPr>
          <w:t>o</w:t>
        </w:r>
        <w:r w:rsidR="00671834" w:rsidRPr="00671834">
          <w:rPr>
            <w:rStyle w:val="Hyperlink"/>
          </w:rPr>
          <w:t>n</w:t>
        </w:r>
        <w:r w:rsidR="00225C7C">
          <w:rPr>
            <w:rStyle w:val="Hyperlink"/>
          </w:rPr>
          <w:t xml:space="preserve"> Ceremonie</w:t>
        </w:r>
        <w:r w:rsidR="00671834" w:rsidRPr="00671834">
          <w:rPr>
            <w:rStyle w:val="Hyperlink"/>
          </w:rPr>
          <w:t>s</w:t>
        </w:r>
      </w:hyperlink>
    </w:p>
    <w:p w:rsidR="00671834" w:rsidRDefault="00691A22" w:rsidP="00671834">
      <w:pPr>
        <w:pStyle w:val="ListParagraph"/>
        <w:numPr>
          <w:ilvl w:val="0"/>
          <w:numId w:val="14"/>
        </w:numPr>
      </w:pPr>
      <w:hyperlink w:anchor="learning" w:history="1">
        <w:r w:rsidR="00671834" w:rsidRPr="00671834">
          <w:rPr>
            <w:rStyle w:val="Hyperlink"/>
          </w:rPr>
          <w:t>Learning &amp; Teaching</w:t>
        </w:r>
      </w:hyperlink>
    </w:p>
    <w:p w:rsidR="00671834" w:rsidRPr="00225C7C" w:rsidRDefault="00691A22" w:rsidP="00671834">
      <w:pPr>
        <w:pStyle w:val="ListParagraph"/>
        <w:numPr>
          <w:ilvl w:val="0"/>
          <w:numId w:val="14"/>
        </w:numPr>
        <w:rPr>
          <w:rStyle w:val="Hyperlink"/>
          <w:color w:val="auto"/>
          <w:u w:val="none"/>
        </w:rPr>
      </w:pPr>
      <w:hyperlink w:anchor="businesses" w:history="1">
        <w:r w:rsidR="00671834" w:rsidRPr="00671834">
          <w:rPr>
            <w:rStyle w:val="Hyperlink"/>
          </w:rPr>
          <w:t>University Businesses</w:t>
        </w:r>
      </w:hyperlink>
    </w:p>
    <w:p w:rsidR="00225C7C" w:rsidRDefault="00225C7C" w:rsidP="00225C7C">
      <w:pPr>
        <w:pStyle w:val="ListParagraph"/>
        <w:numPr>
          <w:ilvl w:val="0"/>
          <w:numId w:val="14"/>
        </w:numPr>
      </w:pPr>
      <w:hyperlink w:anchor="events" w:history="1">
        <w:r>
          <w:rPr>
            <w:rStyle w:val="Hyperlink"/>
          </w:rPr>
          <w:t>Univers</w:t>
        </w:r>
        <w:r>
          <w:rPr>
            <w:rStyle w:val="Hyperlink"/>
          </w:rPr>
          <w:t>i</w:t>
        </w:r>
        <w:r>
          <w:rPr>
            <w:rStyle w:val="Hyperlink"/>
          </w:rPr>
          <w:t>ty E</w:t>
        </w:r>
        <w:r w:rsidRPr="00671834">
          <w:rPr>
            <w:rStyle w:val="Hyperlink"/>
          </w:rPr>
          <w:t>v</w:t>
        </w:r>
        <w:r w:rsidRPr="00671834">
          <w:rPr>
            <w:rStyle w:val="Hyperlink"/>
          </w:rPr>
          <w:t>ents</w:t>
        </w:r>
      </w:hyperlink>
    </w:p>
    <w:p w:rsidR="00671834" w:rsidRDefault="00691A22" w:rsidP="00671834">
      <w:pPr>
        <w:pStyle w:val="ListParagraph"/>
        <w:numPr>
          <w:ilvl w:val="0"/>
          <w:numId w:val="14"/>
        </w:numPr>
      </w:pPr>
      <w:hyperlink w:anchor="premises" w:history="1">
        <w:r w:rsidR="00671834" w:rsidRPr="00671834">
          <w:rPr>
            <w:rStyle w:val="Hyperlink"/>
          </w:rPr>
          <w:t>University Premises</w:t>
        </w:r>
      </w:hyperlink>
    </w:p>
    <w:p w:rsidR="00671834" w:rsidRDefault="00691A22" w:rsidP="00671834">
      <w:pPr>
        <w:pStyle w:val="ListParagraph"/>
        <w:numPr>
          <w:ilvl w:val="0"/>
          <w:numId w:val="14"/>
        </w:numPr>
      </w:pPr>
      <w:hyperlink w:anchor="videos" w:history="1">
        <w:r w:rsidR="00671834" w:rsidRPr="00671834">
          <w:rPr>
            <w:rStyle w:val="Hyperlink"/>
          </w:rPr>
          <w:t>Videos Containing Music</w:t>
        </w:r>
      </w:hyperlink>
    </w:p>
    <w:p w:rsidR="00671834" w:rsidRDefault="00691A22" w:rsidP="00671834">
      <w:pPr>
        <w:pStyle w:val="ListParagraph"/>
        <w:numPr>
          <w:ilvl w:val="0"/>
          <w:numId w:val="14"/>
        </w:numPr>
      </w:pPr>
      <w:hyperlink w:anchor="na" w:history="1">
        <w:r w:rsidR="00671834" w:rsidRPr="00671834">
          <w:rPr>
            <w:rStyle w:val="Hyperlink"/>
          </w:rPr>
          <w:t>Uses Not Applicable to Curtin</w:t>
        </w:r>
      </w:hyperlink>
    </w:p>
    <w:p w:rsidR="00671834" w:rsidRDefault="00691A22" w:rsidP="00671834">
      <w:pPr>
        <w:pStyle w:val="ListParagraph"/>
        <w:numPr>
          <w:ilvl w:val="0"/>
          <w:numId w:val="14"/>
        </w:numPr>
      </w:pPr>
      <w:hyperlink w:anchor="source" w:history="1">
        <w:r w:rsidR="00A554C3">
          <w:rPr>
            <w:rStyle w:val="Hyperlink"/>
          </w:rPr>
          <w:t>Sourcing</w:t>
        </w:r>
        <w:r w:rsidR="00671834" w:rsidRPr="00671834">
          <w:rPr>
            <w:rStyle w:val="Hyperlink"/>
          </w:rPr>
          <w:t xml:space="preserve"> Music</w:t>
        </w:r>
      </w:hyperlink>
    </w:p>
    <w:p w:rsidR="00671834" w:rsidRDefault="00691A22" w:rsidP="00671834">
      <w:pPr>
        <w:pStyle w:val="ListParagraph"/>
        <w:numPr>
          <w:ilvl w:val="0"/>
          <w:numId w:val="14"/>
        </w:numPr>
      </w:pPr>
      <w:hyperlink w:anchor="further" w:history="1">
        <w:r w:rsidR="00465F9E">
          <w:rPr>
            <w:rStyle w:val="Hyperlink"/>
          </w:rPr>
          <w:t xml:space="preserve">Contact </w:t>
        </w:r>
        <w:r w:rsidR="00671834" w:rsidRPr="00671834">
          <w:rPr>
            <w:rStyle w:val="Hyperlink"/>
          </w:rPr>
          <w:t>Information</w:t>
        </w:r>
      </w:hyperlink>
    </w:p>
    <w:p w:rsidR="00742F09" w:rsidRDefault="00742F09" w:rsidP="00742F09"/>
    <w:p w:rsidR="0040777D" w:rsidRPr="00504B6D" w:rsidRDefault="0040777D" w:rsidP="00671834">
      <w:pPr>
        <w:pStyle w:val="Heading1"/>
      </w:pPr>
      <w:bookmarkStart w:id="0" w:name="graduations"/>
      <w:bookmarkStart w:id="1" w:name="_Toc49326833"/>
      <w:bookmarkEnd w:id="0"/>
      <w:r w:rsidRPr="00504B6D">
        <w:t>Graduation</w:t>
      </w:r>
      <w:r w:rsidR="00225C7C">
        <w:t xml:space="preserve"> Ceremonies</w:t>
      </w:r>
      <w:bookmarkEnd w:id="1"/>
    </w:p>
    <w:p w:rsidR="0040777D" w:rsidRDefault="00B76A03" w:rsidP="0040777D">
      <w:r>
        <w:t>For graduations, t</w:t>
      </w:r>
      <w:r w:rsidR="0040777D">
        <w:t xml:space="preserve">he </w:t>
      </w:r>
      <w:r w:rsidR="00225C7C">
        <w:t>Licence permits</w:t>
      </w:r>
      <w:r w:rsidR="0040777D">
        <w:t>:</w:t>
      </w:r>
    </w:p>
    <w:p w:rsidR="00B76A03" w:rsidRDefault="00B76A03" w:rsidP="00B76A03">
      <w:pPr>
        <w:pStyle w:val="ListParagraph"/>
        <w:numPr>
          <w:ilvl w:val="0"/>
          <w:numId w:val="8"/>
        </w:numPr>
      </w:pPr>
      <w:r>
        <w:t xml:space="preserve">Copying music to </w:t>
      </w:r>
      <w:proofErr w:type="gramStart"/>
      <w:r>
        <w:t>be played</w:t>
      </w:r>
      <w:proofErr w:type="gramEnd"/>
      <w:r>
        <w:t xml:space="preserve"> at the </w:t>
      </w:r>
      <w:r w:rsidR="00225C7C">
        <w:t>G</w:t>
      </w:r>
      <w:r>
        <w:t xml:space="preserve">raduation </w:t>
      </w:r>
      <w:r w:rsidR="00225C7C">
        <w:t>Ceremony.</w:t>
      </w:r>
    </w:p>
    <w:p w:rsidR="00037283" w:rsidRDefault="00B76A03" w:rsidP="00037283">
      <w:pPr>
        <w:pStyle w:val="ListParagraph"/>
        <w:numPr>
          <w:ilvl w:val="0"/>
          <w:numId w:val="8"/>
        </w:numPr>
      </w:pPr>
      <w:r>
        <w:t>Playing f</w:t>
      </w:r>
      <w:r w:rsidR="00037283">
        <w:t>eatured or background music</w:t>
      </w:r>
      <w:r>
        <w:t xml:space="preserve"> at the Graduation Ceremony. Unlike University Events, where tickets are issued for the </w:t>
      </w:r>
      <w:r w:rsidR="00225C7C">
        <w:t>Graduation C</w:t>
      </w:r>
      <w:r>
        <w:t xml:space="preserve">eremony there is </w:t>
      </w:r>
      <w:r w:rsidR="00037283">
        <w:t>no threshold for ticket prices.</w:t>
      </w:r>
      <w:r w:rsidR="00DC7714">
        <w:t xml:space="preserve"> </w:t>
      </w:r>
    </w:p>
    <w:p w:rsidR="00B76A03" w:rsidRDefault="00B76A03" w:rsidP="00B76A03">
      <w:pPr>
        <w:pStyle w:val="ListParagraph"/>
        <w:numPr>
          <w:ilvl w:val="0"/>
          <w:numId w:val="8"/>
        </w:numPr>
      </w:pPr>
      <w:r>
        <w:t>Supplying recordings on a physical format to staff and students, and their immediate family, either at no cost or at a price on a cost recovery basis only.</w:t>
      </w:r>
    </w:p>
    <w:p w:rsidR="00037283" w:rsidRDefault="00B76A03" w:rsidP="00127FAE">
      <w:pPr>
        <w:pStyle w:val="ListParagraph"/>
        <w:numPr>
          <w:ilvl w:val="0"/>
          <w:numId w:val="8"/>
        </w:numPr>
      </w:pPr>
      <w:r>
        <w:t xml:space="preserve">Streaming </w:t>
      </w:r>
      <w:r w:rsidR="00225C7C">
        <w:t>Graduation C</w:t>
      </w:r>
      <w:r w:rsidR="00DC7714">
        <w:t xml:space="preserve">eremonies online </w:t>
      </w:r>
      <w:r>
        <w:t xml:space="preserve">(via the University website) </w:t>
      </w:r>
      <w:r w:rsidR="00DC7714">
        <w:t>for up to thirty days from the da</w:t>
      </w:r>
      <w:r w:rsidR="00225C7C">
        <w:t>te of the ceremony. After 30</w:t>
      </w:r>
      <w:r w:rsidR="00DC7714">
        <w:t xml:space="preserve"> days, </w:t>
      </w:r>
      <w:r w:rsidR="00225C7C">
        <w:t>Curtin</w:t>
      </w:r>
      <w:r w:rsidR="00DC7714">
        <w:t xml:space="preserve"> must remove the recording </w:t>
      </w:r>
      <w:r>
        <w:t xml:space="preserve">from the website, </w:t>
      </w:r>
      <w:r w:rsidR="00DC7714">
        <w:t>and only make it availab</w:t>
      </w:r>
      <w:r>
        <w:t>le to the University Community (staff, students, and alumni)</w:t>
      </w:r>
      <w:r w:rsidR="00DC7714">
        <w:t xml:space="preserve"> </w:t>
      </w:r>
      <w:r>
        <w:t xml:space="preserve">and their immediate families </w:t>
      </w:r>
      <w:r w:rsidR="00DC7714">
        <w:t xml:space="preserve">via a </w:t>
      </w:r>
      <w:r w:rsidR="00225C7C">
        <w:t>Password-P</w:t>
      </w:r>
      <w:r w:rsidR="00DC7714">
        <w:t xml:space="preserve">rotected </w:t>
      </w:r>
      <w:r w:rsidR="00225C7C">
        <w:t>Curtin P</w:t>
      </w:r>
      <w:r w:rsidR="00DC7714">
        <w:t xml:space="preserve">latform only </w:t>
      </w:r>
      <w:r>
        <w:t>(for example Blackboard or iLecture)</w:t>
      </w:r>
      <w:r w:rsidR="00DC7714">
        <w:t>.</w:t>
      </w:r>
      <w:r>
        <w:t xml:space="preserve"> For information on streaming recordings online, refer to </w:t>
      </w:r>
      <w:hyperlink w:anchor="videos" w:history="1">
        <w:r w:rsidRPr="00B76A03">
          <w:rPr>
            <w:rStyle w:val="Hyperlink"/>
          </w:rPr>
          <w:t>Videos Containing Music</w:t>
        </w:r>
      </w:hyperlink>
      <w:r>
        <w:t>.</w:t>
      </w:r>
    </w:p>
    <w:p w:rsidR="0040777D" w:rsidRDefault="0040777D" w:rsidP="0040777D"/>
    <w:p w:rsidR="00FD66A5" w:rsidRDefault="00FD66A5" w:rsidP="00671834">
      <w:pPr>
        <w:pStyle w:val="Heading1"/>
      </w:pPr>
      <w:bookmarkStart w:id="2" w:name="learning"/>
      <w:bookmarkStart w:id="3" w:name="_Toc49326834"/>
      <w:bookmarkEnd w:id="2"/>
      <w:r w:rsidRPr="00504B6D">
        <w:t>Learning &amp; Teaching</w:t>
      </w:r>
      <w:bookmarkEnd w:id="3"/>
    </w:p>
    <w:p w:rsidR="00B76A03" w:rsidRDefault="00B76A03" w:rsidP="00B76A03">
      <w:r>
        <w:t>The licence permits use of music for</w:t>
      </w:r>
      <w:r w:rsidR="00225C7C">
        <w:t xml:space="preserve"> E</w:t>
      </w:r>
      <w:r w:rsidR="00AC70E4">
        <w:t xml:space="preserve">ducational </w:t>
      </w:r>
      <w:r w:rsidR="00225C7C">
        <w:t>P</w:t>
      </w:r>
      <w:r w:rsidR="00AC70E4">
        <w:t xml:space="preserve">urposes, </w:t>
      </w:r>
      <w:r>
        <w:t xml:space="preserve">defined as use in connection with a particular course of instruction or course of study, and/or for research purposes of the University. </w:t>
      </w:r>
      <w:r w:rsidR="00AC70E4">
        <w:t>This e</w:t>
      </w:r>
      <w:r>
        <w:t xml:space="preserve">xcludes </w:t>
      </w:r>
      <w:r w:rsidR="00AC70E4">
        <w:t>use</w:t>
      </w:r>
      <w:r w:rsidR="00A02A28">
        <w:t xml:space="preserve"> of music</w:t>
      </w:r>
      <w:r w:rsidR="00AC70E4">
        <w:t xml:space="preserve"> for </w:t>
      </w:r>
      <w:r>
        <w:t>commercial</w:t>
      </w:r>
      <w:r w:rsidR="00AC70E4">
        <w:t>, recruitment,</w:t>
      </w:r>
      <w:r>
        <w:t xml:space="preserve"> or promotional activities.</w:t>
      </w:r>
    </w:p>
    <w:p w:rsidR="00B76A03" w:rsidRDefault="00B76A03" w:rsidP="00B76A03">
      <w:r>
        <w:lastRenderedPageBreak/>
        <w:t>For learning and teaching purposes, the licence covers:</w:t>
      </w:r>
    </w:p>
    <w:p w:rsidR="00AC70E4" w:rsidRDefault="00AC70E4" w:rsidP="00037283">
      <w:pPr>
        <w:pStyle w:val="ListParagraph"/>
        <w:numPr>
          <w:ilvl w:val="0"/>
          <w:numId w:val="10"/>
        </w:numPr>
      </w:pPr>
      <w:r>
        <w:t>Copying music for learning and teaching (e.g. for the purposes of playing in class)</w:t>
      </w:r>
      <w:r w:rsidR="00225C7C">
        <w:t>.</w:t>
      </w:r>
    </w:p>
    <w:p w:rsidR="00DC7714" w:rsidRDefault="00AC70E4" w:rsidP="00037283">
      <w:pPr>
        <w:pStyle w:val="ListParagraph"/>
        <w:numPr>
          <w:ilvl w:val="0"/>
          <w:numId w:val="10"/>
        </w:numPr>
      </w:pPr>
      <w:r>
        <w:t>Playing music for learning and teaching (e.g. in a live classroom setting)</w:t>
      </w:r>
      <w:r w:rsidR="00225C7C">
        <w:t>.</w:t>
      </w:r>
    </w:p>
    <w:p w:rsidR="00037283" w:rsidRDefault="00AC70E4" w:rsidP="00037283">
      <w:pPr>
        <w:pStyle w:val="ListParagraph"/>
        <w:numPr>
          <w:ilvl w:val="0"/>
          <w:numId w:val="10"/>
        </w:numPr>
      </w:pPr>
      <w:r>
        <w:t>Communicating music</w:t>
      </w:r>
      <w:r w:rsidR="00037283">
        <w:t xml:space="preserve"> via password protected University platforms in relation to a course of instruction</w:t>
      </w:r>
      <w:r>
        <w:t xml:space="preserve"> (e.g. capturing the music in an iLecture recording available through iLecture or Blackboard). The recording </w:t>
      </w:r>
      <w:proofErr w:type="gramStart"/>
      <w:r>
        <w:t>cannot be made</w:t>
      </w:r>
      <w:proofErr w:type="gramEnd"/>
      <w:r>
        <w:t xml:space="preserve"> available for download, </w:t>
      </w:r>
      <w:r w:rsidR="00225C7C">
        <w:t xml:space="preserve">and must </w:t>
      </w:r>
      <w:r>
        <w:t>only</w:t>
      </w:r>
      <w:r w:rsidR="00225C7C">
        <w:t xml:space="preserve"> be accessed by </w:t>
      </w:r>
      <w:r>
        <w:t>streaming.</w:t>
      </w:r>
    </w:p>
    <w:p w:rsidR="00037283" w:rsidRDefault="00AC70E4" w:rsidP="00225C7C">
      <w:pPr>
        <w:pStyle w:val="ListParagraph"/>
      </w:pPr>
      <w:r>
        <w:t xml:space="preserve">For information on streaming recordings online, refer to on </w:t>
      </w:r>
      <w:hyperlink w:anchor="videos" w:history="1">
        <w:r w:rsidRPr="00B76A03">
          <w:rPr>
            <w:rStyle w:val="Hyperlink"/>
          </w:rPr>
          <w:t>Videos Containing Music</w:t>
        </w:r>
      </w:hyperlink>
      <w:r>
        <w:t>.</w:t>
      </w:r>
    </w:p>
    <w:p w:rsidR="00FD66A5" w:rsidRDefault="00FD66A5" w:rsidP="00FD66A5">
      <w:pPr>
        <w:rPr>
          <w:rFonts w:ascii="SansaSoft Pro SemiBold" w:hAnsi="SansaSoft Pro SemiBold"/>
          <w:b/>
        </w:rPr>
      </w:pPr>
    </w:p>
    <w:p w:rsidR="00FD66A5" w:rsidRPr="00504B6D" w:rsidRDefault="00FD66A5" w:rsidP="00671834">
      <w:pPr>
        <w:pStyle w:val="Heading1"/>
      </w:pPr>
      <w:bookmarkStart w:id="4" w:name="businesses"/>
      <w:bookmarkStart w:id="5" w:name="_Toc49326835"/>
      <w:bookmarkEnd w:id="4"/>
      <w:r w:rsidRPr="00504B6D">
        <w:t>University Businesses</w:t>
      </w:r>
      <w:bookmarkEnd w:id="5"/>
    </w:p>
    <w:p w:rsidR="00AC70E4" w:rsidRDefault="00225C7C" w:rsidP="006C2225">
      <w:r>
        <w:t xml:space="preserve">The Licence permits </w:t>
      </w:r>
      <w:r w:rsidR="00AC70E4">
        <w:t>University Business</w:t>
      </w:r>
      <w:r>
        <w:t xml:space="preserve">es </w:t>
      </w:r>
      <w:r w:rsidR="00AC70E4">
        <w:t>to play background music</w:t>
      </w:r>
      <w:r>
        <w:t>, subject to the points below</w:t>
      </w:r>
      <w:r w:rsidR="00AC70E4">
        <w:t>.</w:t>
      </w:r>
    </w:p>
    <w:p w:rsidR="00AC70E4" w:rsidRDefault="00AC70E4" w:rsidP="005311B1">
      <w:pPr>
        <w:pStyle w:val="ListParagraph"/>
        <w:numPr>
          <w:ilvl w:val="0"/>
          <w:numId w:val="15"/>
        </w:numPr>
      </w:pPr>
      <w:r>
        <w:t xml:space="preserve">A </w:t>
      </w:r>
      <w:r w:rsidR="006C2225">
        <w:t xml:space="preserve">University Business </w:t>
      </w:r>
      <w:proofErr w:type="gramStart"/>
      <w:r>
        <w:t>is defined</w:t>
      </w:r>
      <w:proofErr w:type="gramEnd"/>
      <w:r>
        <w:t xml:space="preserve"> as </w:t>
      </w:r>
      <w:r w:rsidR="006C2225">
        <w:t xml:space="preserve">a business or entity </w:t>
      </w:r>
      <w:r>
        <w:t xml:space="preserve">that is </w:t>
      </w:r>
      <w:r w:rsidR="006C2225">
        <w:t xml:space="preserve">100% owned by </w:t>
      </w:r>
      <w:r w:rsidR="007F3884">
        <w:t xml:space="preserve">Curtin. It may operate under Curtin’s ABN, or another Curtin owned entity’s ABN. </w:t>
      </w:r>
      <w:r>
        <w:t>It</w:t>
      </w:r>
      <w:r w:rsidR="006C2225">
        <w:t xml:space="preserve"> may be located on or off campus</w:t>
      </w:r>
      <w:r>
        <w:t>.</w:t>
      </w:r>
    </w:p>
    <w:p w:rsidR="00AC70E4" w:rsidRDefault="00AC70E4" w:rsidP="006C2225">
      <w:pPr>
        <w:pStyle w:val="ListParagraph"/>
        <w:numPr>
          <w:ilvl w:val="0"/>
          <w:numId w:val="15"/>
        </w:numPr>
      </w:pPr>
      <w:r>
        <w:t xml:space="preserve">The business </w:t>
      </w:r>
      <w:proofErr w:type="gramStart"/>
      <w:r>
        <w:t>cannot be operated</w:t>
      </w:r>
      <w:proofErr w:type="gramEnd"/>
      <w:r>
        <w:t xml:space="preserve"> for any for profit purpose, </w:t>
      </w:r>
      <w:r w:rsidR="007F3884">
        <w:t>but it can charge</w:t>
      </w:r>
      <w:r>
        <w:t xml:space="preserve"> fees on a cost recovery basis.</w:t>
      </w:r>
    </w:p>
    <w:p w:rsidR="00AC70E4" w:rsidRDefault="00AC70E4" w:rsidP="006C2225">
      <w:pPr>
        <w:pStyle w:val="ListParagraph"/>
        <w:numPr>
          <w:ilvl w:val="0"/>
          <w:numId w:val="15"/>
        </w:numPr>
      </w:pPr>
      <w:r>
        <w:t xml:space="preserve">Generally, it should provide </w:t>
      </w:r>
      <w:r w:rsidR="006C2225">
        <w:t>facilities to staff and students</w:t>
      </w:r>
      <w:r>
        <w:t xml:space="preserve"> only</w:t>
      </w:r>
      <w:r w:rsidR="006C2225">
        <w:t>.</w:t>
      </w:r>
      <w:r>
        <w:t xml:space="preserve"> However there are exceptions – </w:t>
      </w:r>
      <w:r w:rsidR="007F3884">
        <w:t xml:space="preserve">including </w:t>
      </w:r>
      <w:r>
        <w:t>retail, the John Curtin Gallery, and food or beverage outlets – as these businesses are ‘incidentally available’ to visitors.</w:t>
      </w:r>
      <w:r w:rsidR="00037283">
        <w:t xml:space="preserve"> </w:t>
      </w:r>
    </w:p>
    <w:p w:rsidR="006C2225" w:rsidRDefault="00037283" w:rsidP="006C2225">
      <w:pPr>
        <w:pStyle w:val="ListParagraph"/>
        <w:numPr>
          <w:ilvl w:val="0"/>
          <w:numId w:val="15"/>
        </w:numPr>
      </w:pPr>
      <w:r>
        <w:t xml:space="preserve">It can include a contractor engaged by </w:t>
      </w:r>
      <w:r w:rsidR="007F3884">
        <w:t>Curtin</w:t>
      </w:r>
      <w:r>
        <w:t xml:space="preserve">, </w:t>
      </w:r>
      <w:r w:rsidR="00AC70E4">
        <w:t>as long as</w:t>
      </w:r>
      <w:r>
        <w:t xml:space="preserve"> the contractor </w:t>
      </w:r>
      <w:r w:rsidR="00AC70E4">
        <w:t>does not</w:t>
      </w:r>
      <w:r>
        <w:t xml:space="preserve"> provide services to customers directly as part of its business. For example, </w:t>
      </w:r>
      <w:r w:rsidR="00AC70E4">
        <w:t xml:space="preserve">the </w:t>
      </w:r>
      <w:r w:rsidR="007F3884">
        <w:t xml:space="preserve">Licence would apply to a </w:t>
      </w:r>
      <w:r w:rsidR="00AC70E4">
        <w:t>Counselling</w:t>
      </w:r>
      <w:r>
        <w:t xml:space="preserve"> Service if </w:t>
      </w:r>
      <w:r w:rsidR="007F3884">
        <w:t xml:space="preserve">Curtin paid </w:t>
      </w:r>
      <w:r>
        <w:t xml:space="preserve">the practice a service fee rather than </w:t>
      </w:r>
      <w:r w:rsidR="00AC70E4">
        <w:t xml:space="preserve">the </w:t>
      </w:r>
      <w:r>
        <w:t>staff or student paying the psychologist</w:t>
      </w:r>
      <w:r w:rsidR="00AC70E4">
        <w:t xml:space="preserve"> for the service</w:t>
      </w:r>
      <w:r>
        <w:t>.</w:t>
      </w:r>
    </w:p>
    <w:p w:rsidR="009C38FC" w:rsidRDefault="007F3884" w:rsidP="006C2225">
      <w:r>
        <w:t>Some specific examples covered by this section of the Licence</w:t>
      </w:r>
      <w:r w:rsidR="009C38FC">
        <w:t>:</w:t>
      </w:r>
    </w:p>
    <w:p w:rsidR="009C38FC" w:rsidRDefault="007F3884" w:rsidP="009C38FC">
      <w:pPr>
        <w:pStyle w:val="ListParagraph"/>
        <w:numPr>
          <w:ilvl w:val="0"/>
          <w:numId w:val="17"/>
        </w:numPr>
      </w:pPr>
      <w:r>
        <w:t xml:space="preserve">Curtin can </w:t>
      </w:r>
      <w:r w:rsidR="009C38FC">
        <w:t xml:space="preserve">transmit music on hold via </w:t>
      </w:r>
      <w:r>
        <w:t>Curtin’s</w:t>
      </w:r>
      <w:r w:rsidR="009C38FC">
        <w:t xml:space="preserve"> telephone system.</w:t>
      </w:r>
    </w:p>
    <w:p w:rsidR="00DC7714" w:rsidRDefault="007F3884" w:rsidP="006C2225">
      <w:pPr>
        <w:pStyle w:val="ListParagraph"/>
        <w:numPr>
          <w:ilvl w:val="0"/>
          <w:numId w:val="17"/>
        </w:numPr>
      </w:pPr>
      <w:r>
        <w:t xml:space="preserve">A Curtin owned and operated </w:t>
      </w:r>
      <w:r w:rsidR="006C2225">
        <w:t>childcare centre</w:t>
      </w:r>
      <w:r>
        <w:t xml:space="preserve"> can play </w:t>
      </w:r>
      <w:r w:rsidRPr="007F3884">
        <w:rPr>
          <w:u w:val="single"/>
        </w:rPr>
        <w:t>both</w:t>
      </w:r>
      <w:r>
        <w:t xml:space="preserve"> </w:t>
      </w:r>
      <w:r w:rsidR="00037283">
        <w:t>featured and background music</w:t>
      </w:r>
      <w:r w:rsidR="00AC70E4">
        <w:t xml:space="preserve"> is permitted</w:t>
      </w:r>
      <w:r w:rsidR="00037283">
        <w:t xml:space="preserve">, as long as the centre </w:t>
      </w:r>
      <w:r w:rsidR="006C2225">
        <w:t xml:space="preserve">has the purpose of providing childcare to the children of </w:t>
      </w:r>
      <w:r>
        <w:t xml:space="preserve">Curtin </w:t>
      </w:r>
      <w:r w:rsidR="006C2225">
        <w:t>staff and students.</w:t>
      </w:r>
    </w:p>
    <w:p w:rsidR="00F9482C" w:rsidRDefault="00F9482C" w:rsidP="006C2225">
      <w:pPr>
        <w:pStyle w:val="ListParagraph"/>
        <w:numPr>
          <w:ilvl w:val="0"/>
          <w:numId w:val="17"/>
        </w:numPr>
      </w:pPr>
      <w:r>
        <w:t>Curtin Stadium</w:t>
      </w:r>
      <w:r w:rsidR="007F3884">
        <w:t xml:space="preserve"> </w:t>
      </w:r>
      <w:proofErr w:type="gramStart"/>
      <w:r w:rsidR="007F3884">
        <w:t>is not covered</w:t>
      </w:r>
      <w:proofErr w:type="gramEnd"/>
      <w:r w:rsidR="007F3884">
        <w:t xml:space="preserve"> as the definition of “University Fitness Centre” only captures fitness centres where a university limits access to staff and students only</w:t>
      </w:r>
      <w:r>
        <w:t>.</w:t>
      </w:r>
    </w:p>
    <w:p w:rsidR="00F9482C" w:rsidRPr="006C2225" w:rsidRDefault="00F9482C" w:rsidP="006C2225">
      <w:pPr>
        <w:pStyle w:val="ListParagraph"/>
        <w:numPr>
          <w:ilvl w:val="0"/>
          <w:numId w:val="17"/>
        </w:numPr>
      </w:pPr>
      <w:r>
        <w:t xml:space="preserve">Student Guild businesses are not covered as the Student Guild is </w:t>
      </w:r>
      <w:r w:rsidR="007F3884">
        <w:t>not owned and operated by Curtin</w:t>
      </w:r>
      <w:r>
        <w:t>, but is a separate incorporated entity with its own ABN.</w:t>
      </w:r>
    </w:p>
    <w:p w:rsidR="006C2225" w:rsidRDefault="006C2225" w:rsidP="00FD66A5">
      <w:pPr>
        <w:rPr>
          <w:rFonts w:ascii="SansaSoft Pro SemiBold" w:hAnsi="SansaSoft Pro SemiBold"/>
          <w:b/>
        </w:rPr>
      </w:pPr>
    </w:p>
    <w:p w:rsidR="00225C7C" w:rsidRPr="00671834" w:rsidRDefault="00225C7C" w:rsidP="00225C7C">
      <w:pPr>
        <w:pStyle w:val="Heading1"/>
      </w:pPr>
      <w:bookmarkStart w:id="6" w:name="_Toc49326832"/>
      <w:bookmarkStart w:id="7" w:name="events"/>
      <w:bookmarkEnd w:id="7"/>
      <w:r>
        <w:t xml:space="preserve">University </w:t>
      </w:r>
      <w:r w:rsidRPr="00671834">
        <w:t>Events</w:t>
      </w:r>
      <w:bookmarkEnd w:id="6"/>
    </w:p>
    <w:p w:rsidR="00225C7C" w:rsidRDefault="00225C7C" w:rsidP="00225C7C">
      <w:r>
        <w:t xml:space="preserve">There are events organised by, or on behalf of, Curtin, and may be held on campus or off campus, and can be open to the public. </w:t>
      </w:r>
    </w:p>
    <w:p w:rsidR="00225C7C" w:rsidRDefault="00225C7C" w:rsidP="00225C7C">
      <w:r>
        <w:t xml:space="preserve">The Licence does not cover events promoted by, or managed by, a third party. If Curtin is collaborating with a third party organisation for part of an event, the application of the Licence needs to </w:t>
      </w:r>
      <w:proofErr w:type="gramStart"/>
      <w:r>
        <w:t>be assessed</w:t>
      </w:r>
      <w:proofErr w:type="gramEnd"/>
      <w:r>
        <w:t xml:space="preserve"> on a case-by-case basis. Contact </w:t>
      </w:r>
      <w:hyperlink r:id="rId8" w:history="1">
        <w:r w:rsidRPr="00A85D65">
          <w:rPr>
            <w:rStyle w:val="Hyperlink"/>
          </w:rPr>
          <w:t>Library@curtin.edu.au</w:t>
        </w:r>
      </w:hyperlink>
      <w:r>
        <w:t xml:space="preserve"> if you need further guidance. </w:t>
      </w:r>
    </w:p>
    <w:p w:rsidR="00225C7C" w:rsidRDefault="00225C7C" w:rsidP="00225C7C">
      <w:r>
        <w:t>For events, the licence covers:</w:t>
      </w:r>
    </w:p>
    <w:p w:rsidR="00225C7C" w:rsidRDefault="00225C7C" w:rsidP="00225C7C">
      <w:pPr>
        <w:pStyle w:val="ListParagraph"/>
        <w:numPr>
          <w:ilvl w:val="0"/>
          <w:numId w:val="3"/>
        </w:numPr>
      </w:pPr>
      <w:r>
        <w:lastRenderedPageBreak/>
        <w:t>Copying music to be played at the University event;</w:t>
      </w:r>
    </w:p>
    <w:p w:rsidR="00225C7C" w:rsidRDefault="00225C7C" w:rsidP="00225C7C">
      <w:pPr>
        <w:pStyle w:val="ListParagraph"/>
        <w:numPr>
          <w:ilvl w:val="0"/>
          <w:numId w:val="2"/>
        </w:numPr>
      </w:pPr>
      <w:r>
        <w:t xml:space="preserve">Playing featured or background music at the University Event, as long as the ticket price is less than AU $40 per person (including GST). </w:t>
      </w:r>
    </w:p>
    <w:p w:rsidR="00225C7C" w:rsidRDefault="00225C7C" w:rsidP="00225C7C">
      <w:pPr>
        <w:pStyle w:val="ListParagraph"/>
        <w:numPr>
          <w:ilvl w:val="0"/>
          <w:numId w:val="3"/>
        </w:numPr>
      </w:pPr>
      <w:r>
        <w:t>Recording the University Event, and retaining copies for Curtin’s purposes (which include teaching, community engagement, staff and student services, promotion of student work, and promotion of in-house research).</w:t>
      </w:r>
    </w:p>
    <w:p w:rsidR="00225C7C" w:rsidRDefault="00225C7C" w:rsidP="00225C7C">
      <w:pPr>
        <w:pStyle w:val="ListParagraph"/>
        <w:numPr>
          <w:ilvl w:val="0"/>
          <w:numId w:val="3"/>
        </w:numPr>
      </w:pPr>
      <w:r>
        <w:t>Supplying event recordings to staff, students, and their immediate family in physical format (e.g. DVD, USB, etc.), either at no cost or on a cost recovery basis only.</w:t>
      </w:r>
    </w:p>
    <w:p w:rsidR="00225C7C" w:rsidRDefault="00225C7C" w:rsidP="00225C7C">
      <w:r>
        <w:t xml:space="preserve">For information on streaming recordings online, refer to </w:t>
      </w:r>
      <w:hyperlink w:anchor="videos" w:history="1">
        <w:r w:rsidRPr="00B76A03">
          <w:rPr>
            <w:rStyle w:val="Hyperlink"/>
          </w:rPr>
          <w:t>Videos Containing Music</w:t>
        </w:r>
      </w:hyperlink>
      <w:r>
        <w:t>.</w:t>
      </w:r>
    </w:p>
    <w:p w:rsidR="00225C7C" w:rsidRDefault="00225C7C" w:rsidP="00225C7C">
      <w:pPr>
        <w:rPr>
          <w:rFonts w:ascii="SansaSoft Pro SemiBold" w:hAnsi="SansaSoft Pro SemiBold"/>
          <w:b/>
        </w:rPr>
      </w:pPr>
      <w:r>
        <w:t>If you intend to organise an event where the ticket price exceeds $40, contact One Music Australia (</w:t>
      </w:r>
      <w:hyperlink r:id="rId9" w:history="1">
        <w:r w:rsidRPr="00056A38">
          <w:rPr>
            <w:rStyle w:val="Hyperlink"/>
          </w:rPr>
          <w:t>https://onemusic.com.au/</w:t>
        </w:r>
      </w:hyperlink>
      <w:r>
        <w:t>) and ensure you give them at least two weeks’ notice to organise a licence to cover this use.</w:t>
      </w:r>
      <w:r>
        <w:br/>
      </w:r>
    </w:p>
    <w:p w:rsidR="00225C7C" w:rsidRDefault="00225C7C" w:rsidP="00225C7C">
      <w:pPr>
        <w:rPr>
          <w:rFonts w:ascii="SansaSoft Pro SemiBold" w:hAnsi="SansaSoft Pro SemiBold"/>
          <w:b/>
        </w:rPr>
      </w:pPr>
    </w:p>
    <w:p w:rsidR="00FD66A5" w:rsidRDefault="00FD66A5" w:rsidP="00671834">
      <w:pPr>
        <w:pStyle w:val="Heading1"/>
      </w:pPr>
      <w:bookmarkStart w:id="8" w:name="premises"/>
      <w:bookmarkStart w:id="9" w:name="_Toc49326836"/>
      <w:bookmarkEnd w:id="8"/>
      <w:r w:rsidRPr="00504B6D">
        <w:t>University Premises</w:t>
      </w:r>
      <w:bookmarkEnd w:id="9"/>
    </w:p>
    <w:p w:rsidR="00F9482C" w:rsidRDefault="007F3884" w:rsidP="00F9482C">
      <w:r>
        <w:t>The Licence permits Curtin to play background music on its University premises, subject to the points below</w:t>
      </w:r>
      <w:r w:rsidR="00F9482C">
        <w:t>.</w:t>
      </w:r>
    </w:p>
    <w:p w:rsidR="00F9482C" w:rsidRDefault="00F9482C" w:rsidP="00F9482C">
      <w:pPr>
        <w:pStyle w:val="ListParagraph"/>
        <w:numPr>
          <w:ilvl w:val="0"/>
          <w:numId w:val="16"/>
        </w:numPr>
      </w:pPr>
      <w:r>
        <w:t xml:space="preserve">University </w:t>
      </w:r>
      <w:r w:rsidR="007F3884">
        <w:t>P</w:t>
      </w:r>
      <w:r>
        <w:t xml:space="preserve">remises </w:t>
      </w:r>
      <w:proofErr w:type="gramStart"/>
      <w:r w:rsidR="007F3884">
        <w:t xml:space="preserve">must be </w:t>
      </w:r>
      <w:r>
        <w:t xml:space="preserve">owned or leased by </w:t>
      </w:r>
      <w:r w:rsidR="007F3884">
        <w:t>Curtin</w:t>
      </w:r>
      <w:r>
        <w:t xml:space="preserve">, or by an entity that is 100% owned by </w:t>
      </w:r>
      <w:r w:rsidR="007F3884">
        <w:t>Curtin</w:t>
      </w:r>
      <w:proofErr w:type="gramEnd"/>
      <w:r>
        <w:t>.</w:t>
      </w:r>
    </w:p>
    <w:p w:rsidR="00F9482C" w:rsidRDefault="007F3884" w:rsidP="00802635">
      <w:pPr>
        <w:pStyle w:val="ListParagraph"/>
        <w:numPr>
          <w:ilvl w:val="0"/>
          <w:numId w:val="11"/>
        </w:numPr>
      </w:pPr>
      <w:r>
        <w:t>The use must be for University P</w:t>
      </w:r>
      <w:r w:rsidR="00F9482C">
        <w:t>urposes</w:t>
      </w:r>
      <w:r>
        <w:t xml:space="preserve">. The definition captures </w:t>
      </w:r>
      <w:r w:rsidR="00F9482C">
        <w:t xml:space="preserve">activities undertaken by </w:t>
      </w:r>
      <w:r>
        <w:t>Curtin</w:t>
      </w:r>
      <w:r w:rsidR="00F9482C">
        <w:t xml:space="preserve"> as part of its usual business</w:t>
      </w:r>
      <w:r>
        <w:t>, including t</w:t>
      </w:r>
      <w:r w:rsidR="00F9482C">
        <w:t>he promotion of student work and of in-house research.</w:t>
      </w:r>
      <w:r>
        <w:t xml:space="preserve"> It specifically excludes c</w:t>
      </w:r>
      <w:r w:rsidR="00F9482C">
        <w:t xml:space="preserve">ommercial activities </w:t>
      </w:r>
      <w:r>
        <w:t xml:space="preserve">such as </w:t>
      </w:r>
      <w:r w:rsidR="00F9482C">
        <w:t>commercial research, advertising, recruitment, and promotion of the University or any third party product or service.</w:t>
      </w:r>
    </w:p>
    <w:p w:rsidR="009C38FC" w:rsidRDefault="007F3884" w:rsidP="009C38FC">
      <w:pPr>
        <w:pStyle w:val="ListParagraph"/>
        <w:numPr>
          <w:ilvl w:val="0"/>
          <w:numId w:val="11"/>
        </w:numPr>
      </w:pPr>
      <w:r>
        <w:t>Curtin can play b</w:t>
      </w:r>
      <w:r w:rsidR="00F9482C">
        <w:t>ackground music in the workplac</w:t>
      </w:r>
      <w:r w:rsidR="009C38FC">
        <w:t>e for the benefit of staff.</w:t>
      </w:r>
    </w:p>
    <w:p w:rsidR="00F9482C" w:rsidRDefault="00F9482C" w:rsidP="00F9482C">
      <w:pPr>
        <w:pStyle w:val="ListParagraph"/>
        <w:numPr>
          <w:ilvl w:val="0"/>
          <w:numId w:val="11"/>
        </w:numPr>
      </w:pPr>
      <w:r>
        <w:t xml:space="preserve">The </w:t>
      </w:r>
      <w:r w:rsidR="007F3884">
        <w:t>L</w:t>
      </w:r>
      <w:r>
        <w:t xml:space="preserve">icence does not </w:t>
      </w:r>
      <w:r w:rsidR="007F3884">
        <w:t>permit the</w:t>
      </w:r>
      <w:r>
        <w:t xml:space="preserve"> use of</w:t>
      </w:r>
      <w:r w:rsidR="007F3884">
        <w:t xml:space="preserve"> music by a third party operating in </w:t>
      </w:r>
      <w:r>
        <w:t xml:space="preserve">University </w:t>
      </w:r>
      <w:r w:rsidR="007F3884">
        <w:t>P</w:t>
      </w:r>
      <w:r>
        <w:t>remises</w:t>
      </w:r>
      <w:r w:rsidR="007F3884">
        <w:t>. Third</w:t>
      </w:r>
      <w:r>
        <w:t xml:space="preserve"> parties need their own </w:t>
      </w:r>
      <w:r w:rsidR="007F3884">
        <w:t>licence</w:t>
      </w:r>
      <w:r>
        <w:t xml:space="preserve"> to play music. </w:t>
      </w:r>
      <w:r w:rsidR="007F3884">
        <w:t xml:space="preserve">This includes the Student Guild and its clubs because the Guild </w:t>
      </w:r>
      <w:proofErr w:type="gramStart"/>
      <w:r w:rsidR="007F3884">
        <w:t>is not owned and operated by Curtin</w:t>
      </w:r>
      <w:proofErr w:type="gramEnd"/>
      <w:r w:rsidR="007F3884">
        <w:t xml:space="preserve"> but is a separate incorporated entity with its own ABN</w:t>
      </w:r>
      <w:r>
        <w:t>.</w:t>
      </w:r>
    </w:p>
    <w:p w:rsidR="00F9482C" w:rsidRPr="006C2225" w:rsidRDefault="007F3884" w:rsidP="00F9482C">
      <w:pPr>
        <w:pStyle w:val="ListParagraph"/>
        <w:numPr>
          <w:ilvl w:val="0"/>
          <w:numId w:val="11"/>
        </w:numPr>
      </w:pPr>
      <w:r>
        <w:t>Curtin Properties holds a separate music licence with PPCA to cover use of music by third parties for selected venues on campus.</w:t>
      </w:r>
    </w:p>
    <w:p w:rsidR="00F9482C" w:rsidRPr="00037283" w:rsidRDefault="00F9482C" w:rsidP="00037283"/>
    <w:p w:rsidR="00FD66A5" w:rsidRPr="00504B6D" w:rsidRDefault="00FD66A5" w:rsidP="00671834">
      <w:pPr>
        <w:pStyle w:val="Heading1"/>
      </w:pPr>
      <w:bookmarkStart w:id="10" w:name="videos"/>
      <w:bookmarkStart w:id="11" w:name="_Toc49326837"/>
      <w:bookmarkEnd w:id="10"/>
      <w:r w:rsidRPr="00504B6D">
        <w:t>Videos Containing Music</w:t>
      </w:r>
      <w:bookmarkEnd w:id="11"/>
    </w:p>
    <w:p w:rsidR="009C38FC" w:rsidRDefault="009C38FC" w:rsidP="0040777D">
      <w:r>
        <w:t xml:space="preserve">The </w:t>
      </w:r>
      <w:r w:rsidR="007F3884">
        <w:t xml:space="preserve">Licence distinguishes between </w:t>
      </w:r>
      <w:r w:rsidRPr="007F3884">
        <w:rPr>
          <w:i/>
        </w:rPr>
        <w:t>live performance</w:t>
      </w:r>
      <w:r>
        <w:t xml:space="preserve"> and </w:t>
      </w:r>
      <w:r w:rsidRPr="007F3884">
        <w:rPr>
          <w:i/>
        </w:rPr>
        <w:t>sound recordings</w:t>
      </w:r>
      <w:r>
        <w:t xml:space="preserve"> of music, and use</w:t>
      </w:r>
      <w:r w:rsidR="007F3884">
        <w:t xml:space="preserve"> of music</w:t>
      </w:r>
      <w:r>
        <w:t xml:space="preserve"> </w:t>
      </w:r>
      <w:r w:rsidRPr="009C38FC">
        <w:rPr>
          <w:i/>
        </w:rPr>
        <w:t>In Context</w:t>
      </w:r>
      <w:r>
        <w:t xml:space="preserve"> versus </w:t>
      </w:r>
      <w:r w:rsidRPr="009C38FC">
        <w:rPr>
          <w:i/>
        </w:rPr>
        <w:t>Post Production</w:t>
      </w:r>
      <w:r>
        <w:t xml:space="preserve">. This is because different collecting societies </w:t>
      </w:r>
      <w:r w:rsidR="007F3884">
        <w:t>are responsible for these licences</w:t>
      </w:r>
      <w:r>
        <w:t xml:space="preserve">. </w:t>
      </w:r>
      <w:r w:rsidRPr="009C38FC">
        <w:rPr>
          <w:i/>
        </w:rPr>
        <w:t>In Context</w:t>
      </w:r>
      <w:r>
        <w:t xml:space="preserve"> means music is captured at the same time you record video footage. </w:t>
      </w:r>
      <w:r w:rsidRPr="009C38FC">
        <w:rPr>
          <w:i/>
        </w:rPr>
        <w:t>Post Production</w:t>
      </w:r>
      <w:r>
        <w:t xml:space="preserve"> means music is added to a video after you record the video footage.</w:t>
      </w:r>
    </w:p>
    <w:p w:rsidR="009C38FC" w:rsidRDefault="007F3884" w:rsidP="0040777D">
      <w:r>
        <w:t>The L</w:t>
      </w:r>
      <w:r w:rsidR="009C38FC">
        <w:t xml:space="preserve">icence permits limited use of music on </w:t>
      </w:r>
      <w:r>
        <w:t xml:space="preserve">Curtin websites </w:t>
      </w:r>
      <w:r w:rsidR="009C38FC">
        <w:t xml:space="preserve">and social </w:t>
      </w:r>
      <w:r>
        <w:t>media channels, for University P</w:t>
      </w:r>
      <w:r w:rsidR="009C38FC">
        <w:t>urposes only an</w:t>
      </w:r>
      <w:r>
        <w:t>d excluding commercial purposes as follows</w:t>
      </w:r>
      <w:r w:rsidR="009C38FC">
        <w:t xml:space="preserve">: </w:t>
      </w:r>
    </w:p>
    <w:p w:rsidR="007F3884" w:rsidRDefault="007F3884" w:rsidP="0040777D"/>
    <w:p w:rsidR="007F3884" w:rsidRDefault="007F3884" w:rsidP="0040777D"/>
    <w:tbl>
      <w:tblPr>
        <w:tblStyle w:val="TableGrid"/>
        <w:tblW w:w="0" w:type="auto"/>
        <w:tblLook w:val="04A0" w:firstRow="1" w:lastRow="0" w:firstColumn="1" w:lastColumn="0" w:noHBand="0" w:noVBand="1"/>
      </w:tblPr>
      <w:tblGrid>
        <w:gridCol w:w="1656"/>
        <w:gridCol w:w="1489"/>
        <w:gridCol w:w="1957"/>
        <w:gridCol w:w="1957"/>
        <w:gridCol w:w="1957"/>
      </w:tblGrid>
      <w:tr w:rsidR="007F3884" w:rsidTr="00A02A28">
        <w:tc>
          <w:tcPr>
            <w:tcW w:w="3145" w:type="dxa"/>
            <w:gridSpan w:val="2"/>
            <w:vMerge w:val="restart"/>
            <w:shd w:val="clear" w:color="auto" w:fill="D5DCE4" w:themeFill="text2" w:themeFillTint="33"/>
          </w:tcPr>
          <w:p w:rsidR="007F3884" w:rsidRDefault="007F3884" w:rsidP="007F3884">
            <w:pPr>
              <w:jc w:val="center"/>
              <w:rPr>
                <w:b/>
              </w:rPr>
            </w:pPr>
          </w:p>
          <w:p w:rsidR="007F3884" w:rsidRDefault="007F3884" w:rsidP="007F3884">
            <w:pPr>
              <w:jc w:val="center"/>
              <w:rPr>
                <w:b/>
              </w:rPr>
            </w:pPr>
          </w:p>
          <w:p w:rsidR="007F3884" w:rsidRPr="00E11F6A" w:rsidRDefault="007F3884" w:rsidP="007F3884">
            <w:pPr>
              <w:jc w:val="center"/>
              <w:rPr>
                <w:b/>
              </w:rPr>
            </w:pPr>
            <w:r w:rsidRPr="00E11F6A">
              <w:rPr>
                <w:b/>
              </w:rPr>
              <w:t>Type of work</w:t>
            </w:r>
          </w:p>
        </w:tc>
        <w:tc>
          <w:tcPr>
            <w:tcW w:w="5871" w:type="dxa"/>
            <w:gridSpan w:val="3"/>
            <w:shd w:val="clear" w:color="auto" w:fill="D5DCE4" w:themeFill="text2" w:themeFillTint="33"/>
          </w:tcPr>
          <w:p w:rsidR="007F3884" w:rsidRPr="00E11F6A" w:rsidRDefault="007F3884" w:rsidP="007F3884">
            <w:pPr>
              <w:jc w:val="center"/>
              <w:rPr>
                <w:b/>
              </w:rPr>
            </w:pPr>
            <w:r>
              <w:rPr>
                <w:b/>
              </w:rPr>
              <w:t>Place of Communication</w:t>
            </w:r>
          </w:p>
        </w:tc>
      </w:tr>
      <w:tr w:rsidR="007F3884" w:rsidTr="00A02A28">
        <w:tc>
          <w:tcPr>
            <w:tcW w:w="3145" w:type="dxa"/>
            <w:gridSpan w:val="2"/>
            <w:vMerge/>
            <w:shd w:val="clear" w:color="auto" w:fill="D5DCE4" w:themeFill="text2" w:themeFillTint="33"/>
          </w:tcPr>
          <w:p w:rsidR="007F3884" w:rsidRPr="00E11F6A" w:rsidRDefault="007F3884" w:rsidP="00B34491">
            <w:pPr>
              <w:rPr>
                <w:b/>
              </w:rPr>
            </w:pPr>
          </w:p>
        </w:tc>
        <w:tc>
          <w:tcPr>
            <w:tcW w:w="1957" w:type="dxa"/>
            <w:shd w:val="clear" w:color="auto" w:fill="D5DCE4" w:themeFill="text2" w:themeFillTint="33"/>
          </w:tcPr>
          <w:p w:rsidR="007F3884" w:rsidRPr="00E11F6A" w:rsidRDefault="007F3884" w:rsidP="00A02A28">
            <w:pPr>
              <w:jc w:val="center"/>
              <w:rPr>
                <w:b/>
              </w:rPr>
            </w:pPr>
            <w:r w:rsidRPr="00E11F6A">
              <w:rPr>
                <w:b/>
              </w:rPr>
              <w:t>C</w:t>
            </w:r>
            <w:r w:rsidR="00A02A28">
              <w:rPr>
                <w:b/>
              </w:rPr>
              <w:t>urtin Website</w:t>
            </w:r>
          </w:p>
        </w:tc>
        <w:tc>
          <w:tcPr>
            <w:tcW w:w="1957" w:type="dxa"/>
            <w:shd w:val="clear" w:color="auto" w:fill="D5DCE4" w:themeFill="text2" w:themeFillTint="33"/>
          </w:tcPr>
          <w:p w:rsidR="007F3884" w:rsidRPr="00E11F6A" w:rsidRDefault="00A02A28" w:rsidP="007F3884">
            <w:pPr>
              <w:jc w:val="center"/>
              <w:rPr>
                <w:b/>
              </w:rPr>
            </w:pPr>
            <w:r>
              <w:rPr>
                <w:b/>
              </w:rPr>
              <w:t>Curtin Social Media Channels</w:t>
            </w:r>
          </w:p>
        </w:tc>
        <w:tc>
          <w:tcPr>
            <w:tcW w:w="1957" w:type="dxa"/>
            <w:shd w:val="clear" w:color="auto" w:fill="D5DCE4" w:themeFill="text2" w:themeFillTint="33"/>
          </w:tcPr>
          <w:p w:rsidR="007F3884" w:rsidRPr="00E11F6A" w:rsidRDefault="007F3884" w:rsidP="00A02A28">
            <w:pPr>
              <w:jc w:val="center"/>
              <w:rPr>
                <w:b/>
              </w:rPr>
            </w:pPr>
            <w:r w:rsidRPr="00E11F6A">
              <w:rPr>
                <w:b/>
              </w:rPr>
              <w:t xml:space="preserve">Password Protected </w:t>
            </w:r>
            <w:r w:rsidR="00A02A28">
              <w:rPr>
                <w:b/>
              </w:rPr>
              <w:t>Curtin Platform</w:t>
            </w:r>
          </w:p>
        </w:tc>
      </w:tr>
      <w:tr w:rsidR="009C38FC" w:rsidTr="00B34491">
        <w:tc>
          <w:tcPr>
            <w:tcW w:w="1656" w:type="dxa"/>
            <w:vMerge w:val="restart"/>
          </w:tcPr>
          <w:p w:rsidR="009C38FC" w:rsidRDefault="009C38FC" w:rsidP="00B34491">
            <w:r>
              <w:t>Live Performance</w:t>
            </w:r>
          </w:p>
        </w:tc>
        <w:tc>
          <w:tcPr>
            <w:tcW w:w="1489" w:type="dxa"/>
          </w:tcPr>
          <w:p w:rsidR="009C38FC" w:rsidRDefault="009C38FC" w:rsidP="00B34491">
            <w:r>
              <w:t>In Context</w:t>
            </w:r>
          </w:p>
        </w:tc>
        <w:tc>
          <w:tcPr>
            <w:tcW w:w="1957" w:type="dxa"/>
          </w:tcPr>
          <w:p w:rsidR="009C38FC" w:rsidRDefault="009C38FC" w:rsidP="00B34491">
            <w:r>
              <w:t>Yes</w:t>
            </w:r>
          </w:p>
        </w:tc>
        <w:tc>
          <w:tcPr>
            <w:tcW w:w="1957" w:type="dxa"/>
          </w:tcPr>
          <w:p w:rsidR="009C38FC" w:rsidRDefault="009C38FC" w:rsidP="00B34491">
            <w:r>
              <w:t>Yes</w:t>
            </w:r>
          </w:p>
        </w:tc>
        <w:tc>
          <w:tcPr>
            <w:tcW w:w="1957" w:type="dxa"/>
          </w:tcPr>
          <w:p w:rsidR="009C38FC" w:rsidRDefault="009C38FC" w:rsidP="00B34491">
            <w:r>
              <w:t>Yes</w:t>
            </w:r>
          </w:p>
        </w:tc>
      </w:tr>
      <w:tr w:rsidR="009C38FC" w:rsidTr="00B34491">
        <w:tc>
          <w:tcPr>
            <w:tcW w:w="1656" w:type="dxa"/>
            <w:vMerge/>
          </w:tcPr>
          <w:p w:rsidR="009C38FC" w:rsidRDefault="009C38FC" w:rsidP="00B34491"/>
        </w:tc>
        <w:tc>
          <w:tcPr>
            <w:tcW w:w="1489" w:type="dxa"/>
          </w:tcPr>
          <w:p w:rsidR="009C38FC" w:rsidRDefault="009C38FC" w:rsidP="00B34491">
            <w:r>
              <w:t>Post Production</w:t>
            </w:r>
          </w:p>
        </w:tc>
        <w:tc>
          <w:tcPr>
            <w:tcW w:w="1957" w:type="dxa"/>
          </w:tcPr>
          <w:p w:rsidR="009C38FC" w:rsidRDefault="009C38FC" w:rsidP="00B34491">
            <w:r>
              <w:t>Yes</w:t>
            </w:r>
          </w:p>
        </w:tc>
        <w:tc>
          <w:tcPr>
            <w:tcW w:w="1957" w:type="dxa"/>
          </w:tcPr>
          <w:p w:rsidR="009C38FC" w:rsidRDefault="009C38FC" w:rsidP="00B34491">
            <w:r>
              <w:t>Yes</w:t>
            </w:r>
          </w:p>
        </w:tc>
        <w:tc>
          <w:tcPr>
            <w:tcW w:w="1957" w:type="dxa"/>
          </w:tcPr>
          <w:p w:rsidR="009C38FC" w:rsidRDefault="009C38FC" w:rsidP="00B34491">
            <w:r>
              <w:t>Yes</w:t>
            </w:r>
          </w:p>
        </w:tc>
      </w:tr>
      <w:tr w:rsidR="009C38FC" w:rsidTr="00B34491">
        <w:tc>
          <w:tcPr>
            <w:tcW w:w="1656" w:type="dxa"/>
            <w:vMerge w:val="restart"/>
          </w:tcPr>
          <w:p w:rsidR="009C38FC" w:rsidRDefault="009C38FC" w:rsidP="00B34491">
            <w:r>
              <w:t>Sound recording</w:t>
            </w:r>
          </w:p>
        </w:tc>
        <w:tc>
          <w:tcPr>
            <w:tcW w:w="1489" w:type="dxa"/>
          </w:tcPr>
          <w:p w:rsidR="009C38FC" w:rsidRDefault="009C38FC" w:rsidP="00B34491">
            <w:r>
              <w:t>In Context</w:t>
            </w:r>
          </w:p>
        </w:tc>
        <w:tc>
          <w:tcPr>
            <w:tcW w:w="1957" w:type="dxa"/>
          </w:tcPr>
          <w:p w:rsidR="009C38FC" w:rsidRDefault="009C38FC" w:rsidP="00B34491">
            <w:r>
              <w:t>Yes</w:t>
            </w:r>
          </w:p>
        </w:tc>
        <w:tc>
          <w:tcPr>
            <w:tcW w:w="1957" w:type="dxa"/>
          </w:tcPr>
          <w:p w:rsidR="009C38FC" w:rsidRDefault="009C38FC" w:rsidP="00B34491">
            <w:r>
              <w:t>No</w:t>
            </w:r>
          </w:p>
        </w:tc>
        <w:tc>
          <w:tcPr>
            <w:tcW w:w="1957" w:type="dxa"/>
          </w:tcPr>
          <w:p w:rsidR="009C38FC" w:rsidRDefault="009C38FC" w:rsidP="00B34491">
            <w:r>
              <w:t>Yes</w:t>
            </w:r>
          </w:p>
        </w:tc>
      </w:tr>
      <w:tr w:rsidR="009C38FC" w:rsidTr="00B34491">
        <w:tc>
          <w:tcPr>
            <w:tcW w:w="1656" w:type="dxa"/>
            <w:vMerge/>
          </w:tcPr>
          <w:p w:rsidR="009C38FC" w:rsidRDefault="009C38FC" w:rsidP="00B34491"/>
        </w:tc>
        <w:tc>
          <w:tcPr>
            <w:tcW w:w="1489" w:type="dxa"/>
          </w:tcPr>
          <w:p w:rsidR="009C38FC" w:rsidRDefault="009C38FC" w:rsidP="00B34491">
            <w:r>
              <w:t>Post Production</w:t>
            </w:r>
          </w:p>
        </w:tc>
        <w:tc>
          <w:tcPr>
            <w:tcW w:w="1957" w:type="dxa"/>
          </w:tcPr>
          <w:p w:rsidR="009C38FC" w:rsidRDefault="009C38FC" w:rsidP="00B34491">
            <w:r>
              <w:t>No</w:t>
            </w:r>
          </w:p>
        </w:tc>
        <w:tc>
          <w:tcPr>
            <w:tcW w:w="1957" w:type="dxa"/>
          </w:tcPr>
          <w:p w:rsidR="009C38FC" w:rsidRDefault="009C38FC" w:rsidP="00B34491">
            <w:r>
              <w:t xml:space="preserve">No </w:t>
            </w:r>
          </w:p>
        </w:tc>
        <w:tc>
          <w:tcPr>
            <w:tcW w:w="1957" w:type="dxa"/>
          </w:tcPr>
          <w:p w:rsidR="009C38FC" w:rsidRDefault="009C38FC" w:rsidP="00B34491">
            <w:r>
              <w:t>Yes</w:t>
            </w:r>
          </w:p>
        </w:tc>
      </w:tr>
    </w:tbl>
    <w:p w:rsidR="00A02A28" w:rsidRDefault="009C38FC" w:rsidP="009C38FC">
      <w:r>
        <w:br/>
      </w:r>
      <w:r w:rsidR="00A02A28">
        <w:t>For this table:</w:t>
      </w:r>
    </w:p>
    <w:p w:rsidR="00A02A28" w:rsidRDefault="00A02A28" w:rsidP="00B674E3">
      <w:pPr>
        <w:pStyle w:val="ListParagraph"/>
        <w:numPr>
          <w:ilvl w:val="0"/>
          <w:numId w:val="16"/>
        </w:numPr>
      </w:pPr>
      <w:r w:rsidRPr="00A02A28">
        <w:rPr>
          <w:b/>
          <w:i/>
        </w:rPr>
        <w:t>Curtin</w:t>
      </w:r>
      <w:r w:rsidRPr="00A02A28">
        <w:rPr>
          <w:b/>
          <w:i/>
        </w:rPr>
        <w:t xml:space="preserve"> Website</w:t>
      </w:r>
      <w:r>
        <w:t xml:space="preserve"> </w:t>
      </w:r>
      <w:r>
        <w:t xml:space="preserve">is </w:t>
      </w:r>
      <w:r>
        <w:t>an</w:t>
      </w:r>
      <w:r>
        <w:t xml:space="preserve"> official </w:t>
      </w:r>
      <w:r>
        <w:t xml:space="preserve">Curtin </w:t>
      </w:r>
      <w:r>
        <w:t xml:space="preserve">web page or primary online domain (pages hosted on curtin.edu.au). </w:t>
      </w:r>
    </w:p>
    <w:p w:rsidR="00A02A28" w:rsidRDefault="00A02A28" w:rsidP="00B674E3">
      <w:pPr>
        <w:pStyle w:val="ListParagraph"/>
        <w:numPr>
          <w:ilvl w:val="0"/>
          <w:numId w:val="16"/>
        </w:numPr>
      </w:pPr>
      <w:r w:rsidRPr="00A02A28">
        <w:rPr>
          <w:b/>
          <w:i/>
        </w:rPr>
        <w:t xml:space="preserve">Curtin </w:t>
      </w:r>
      <w:r w:rsidRPr="00A02A28">
        <w:rPr>
          <w:b/>
          <w:i/>
        </w:rPr>
        <w:t>S</w:t>
      </w:r>
      <w:r w:rsidRPr="00A02A28">
        <w:rPr>
          <w:b/>
          <w:i/>
        </w:rPr>
        <w:t xml:space="preserve">ocial </w:t>
      </w:r>
      <w:r w:rsidRPr="00A02A28">
        <w:rPr>
          <w:b/>
          <w:i/>
        </w:rPr>
        <w:t>M</w:t>
      </w:r>
      <w:r w:rsidRPr="00A02A28">
        <w:rPr>
          <w:b/>
          <w:i/>
        </w:rPr>
        <w:t xml:space="preserve">edia </w:t>
      </w:r>
      <w:r w:rsidRPr="00A02A28">
        <w:rPr>
          <w:b/>
          <w:i/>
        </w:rPr>
        <w:t>C</w:t>
      </w:r>
      <w:r w:rsidRPr="00A02A28">
        <w:rPr>
          <w:b/>
          <w:i/>
        </w:rPr>
        <w:t>hannels</w:t>
      </w:r>
      <w:r>
        <w:t xml:space="preserve"> are pages managed by </w:t>
      </w:r>
      <w:r>
        <w:t>Curtin</w:t>
      </w:r>
      <w:r>
        <w:t xml:space="preserve"> on third party platforms</w:t>
      </w:r>
      <w:r>
        <w:t xml:space="preserve"> (e.g. YouTube, </w:t>
      </w:r>
      <w:r>
        <w:t>Facebook, and LinkedIn</w:t>
      </w:r>
      <w:r>
        <w:t>)</w:t>
      </w:r>
      <w:r>
        <w:t xml:space="preserve">. </w:t>
      </w:r>
    </w:p>
    <w:p w:rsidR="00A02A28" w:rsidRDefault="00A02A28" w:rsidP="00B674E3">
      <w:pPr>
        <w:pStyle w:val="ListParagraph"/>
        <w:numPr>
          <w:ilvl w:val="0"/>
          <w:numId w:val="16"/>
        </w:numPr>
      </w:pPr>
      <w:r w:rsidRPr="00A02A28">
        <w:rPr>
          <w:b/>
          <w:i/>
        </w:rPr>
        <w:t>Password P</w:t>
      </w:r>
      <w:r w:rsidRPr="00A02A28">
        <w:rPr>
          <w:b/>
          <w:i/>
        </w:rPr>
        <w:t xml:space="preserve">rotected </w:t>
      </w:r>
      <w:r w:rsidRPr="00A02A28">
        <w:rPr>
          <w:b/>
          <w:i/>
        </w:rPr>
        <w:t>Curtin Platforms</w:t>
      </w:r>
      <w:r>
        <w:t xml:space="preserve"> are platforms o</w:t>
      </w:r>
      <w:r>
        <w:t xml:space="preserve">nly accessible to </w:t>
      </w:r>
      <w:r>
        <w:t>Curtin staff, students, and alumni</w:t>
      </w:r>
      <w:r>
        <w:t xml:space="preserve">. </w:t>
      </w:r>
    </w:p>
    <w:p w:rsidR="009C38FC" w:rsidRDefault="009C38FC" w:rsidP="009C38FC">
      <w:r>
        <w:t>The use must be for University purposes, i.e. activities undertaken by the University as part of its usual business</w:t>
      </w:r>
      <w:r w:rsidR="00A02A28">
        <w:t xml:space="preserve"> and excludes commercial activities</w:t>
      </w:r>
      <w:r>
        <w:t xml:space="preserve">. </w:t>
      </w:r>
      <w:r w:rsidR="00A02A28">
        <w:t xml:space="preserve">The Licence does not permit use of music for </w:t>
      </w:r>
      <w:r>
        <w:t xml:space="preserve">commercial research, advertising, recruitment, and promotion of </w:t>
      </w:r>
      <w:r w:rsidR="00A02A28">
        <w:t>Curtin</w:t>
      </w:r>
      <w:r>
        <w:t xml:space="preserve"> or any third party product or service.</w:t>
      </w:r>
      <w:r w:rsidR="00200C17">
        <w:t xml:space="preserve"> For example:</w:t>
      </w:r>
    </w:p>
    <w:p w:rsidR="00200C17" w:rsidRDefault="00200C17" w:rsidP="00200C17">
      <w:pPr>
        <w:pStyle w:val="ListParagraph"/>
        <w:numPr>
          <w:ilvl w:val="0"/>
          <w:numId w:val="16"/>
        </w:numPr>
      </w:pPr>
      <w:proofErr w:type="gramStart"/>
      <w:r>
        <w:t>Showcasing</w:t>
      </w:r>
      <w:proofErr w:type="gramEnd"/>
      <w:r>
        <w:t xml:space="preserve"> student work to highlight Curtin has a wor</w:t>
      </w:r>
      <w:r w:rsidR="00B63BEA">
        <w:t>l</w:t>
      </w:r>
      <w:r>
        <w:t>d-class Arts unit would be non-commercial</w:t>
      </w:r>
      <w:r w:rsidR="00A02A28">
        <w:t xml:space="preserve"> and permitted</w:t>
      </w:r>
      <w:r>
        <w:t>.</w:t>
      </w:r>
    </w:p>
    <w:p w:rsidR="00200C17" w:rsidRDefault="00200C17" w:rsidP="00200C17">
      <w:pPr>
        <w:pStyle w:val="ListParagraph"/>
        <w:numPr>
          <w:ilvl w:val="0"/>
          <w:numId w:val="16"/>
        </w:numPr>
      </w:pPr>
      <w:r>
        <w:t>Crea</w:t>
      </w:r>
      <w:r w:rsidR="00A02A28">
        <w:t>ting an advertisement</w:t>
      </w:r>
      <w:r>
        <w:t xml:space="preserve"> </w:t>
      </w:r>
      <w:proofErr w:type="gramStart"/>
      <w:r>
        <w:t>showcasing</w:t>
      </w:r>
      <w:proofErr w:type="gramEnd"/>
      <w:r>
        <w:t xml:space="preserve"> student work with the tagline “study with Curtin, we are taking enrolments now” would be considered commercial</w:t>
      </w:r>
      <w:r w:rsidR="00A02A28">
        <w:t xml:space="preserve"> and would not be permitted</w:t>
      </w:r>
      <w:r>
        <w:t>.</w:t>
      </w:r>
    </w:p>
    <w:p w:rsidR="009C38FC" w:rsidRDefault="00A554C3" w:rsidP="0040777D">
      <w:r>
        <w:t>Other points</w:t>
      </w:r>
      <w:r w:rsidR="00200C17">
        <w:t>:</w:t>
      </w:r>
    </w:p>
    <w:p w:rsidR="00A554C3" w:rsidRDefault="00A554C3" w:rsidP="00A554C3">
      <w:pPr>
        <w:pStyle w:val="ListParagraph"/>
        <w:numPr>
          <w:ilvl w:val="0"/>
          <w:numId w:val="18"/>
        </w:numPr>
      </w:pPr>
      <w:r>
        <w:t>The recording must not include any advertising or promotional material on it other than the Curtin name, branding elements, and logos.</w:t>
      </w:r>
    </w:p>
    <w:p w:rsidR="00200C17" w:rsidRDefault="00200C17" w:rsidP="00200C17">
      <w:pPr>
        <w:pStyle w:val="ListParagraph"/>
        <w:numPr>
          <w:ilvl w:val="0"/>
          <w:numId w:val="18"/>
        </w:numPr>
      </w:pPr>
      <w:r>
        <w:t xml:space="preserve">Refer to </w:t>
      </w:r>
      <w:hyperlink w:anchor="events" w:history="1">
        <w:r w:rsidRPr="00200C17">
          <w:rPr>
            <w:rStyle w:val="Hyperlink"/>
          </w:rPr>
          <w:t>Events</w:t>
        </w:r>
      </w:hyperlink>
      <w:r>
        <w:t xml:space="preserve"> above for information relating to recording of events containing music.</w:t>
      </w:r>
    </w:p>
    <w:p w:rsidR="00200C17" w:rsidRDefault="00200C17" w:rsidP="00200C17">
      <w:pPr>
        <w:pStyle w:val="ListParagraph"/>
        <w:numPr>
          <w:ilvl w:val="0"/>
          <w:numId w:val="18"/>
        </w:numPr>
      </w:pPr>
      <w:r>
        <w:t>Music can be included in recordings made for learning and teaching purposes and made available through Blackboard or iLecture, however the recording must be made available as streamed access and not as a downloadable copy</w:t>
      </w:r>
      <w:r w:rsidR="00037283">
        <w:t>.</w:t>
      </w:r>
    </w:p>
    <w:p w:rsidR="00200C17" w:rsidRDefault="00200C17" w:rsidP="00A554C3">
      <w:pPr>
        <w:pStyle w:val="ListParagraph"/>
        <w:numPr>
          <w:ilvl w:val="0"/>
          <w:numId w:val="18"/>
        </w:numPr>
      </w:pPr>
      <w:r>
        <w:t>If you are screening a film (for purposes other than learning and teaching), the music licence will cover the performance of music in the film, however you will need additional licensing to cover the other layers of copyright.</w:t>
      </w:r>
      <w:r w:rsidR="00A554C3">
        <w:t xml:space="preserve"> Amalgamated Movies (</w:t>
      </w:r>
      <w:hyperlink r:id="rId10" w:history="1">
        <w:r w:rsidR="00A554C3" w:rsidRPr="00056A38">
          <w:rPr>
            <w:rStyle w:val="Hyperlink"/>
          </w:rPr>
          <w:t>https://www.amalgamatedmovies.com/</w:t>
        </w:r>
      </w:hyperlink>
      <w:r w:rsidR="00A554C3">
        <w:t>) is an example of a company that offer film licensing.</w:t>
      </w:r>
    </w:p>
    <w:p w:rsidR="00742F09" w:rsidRDefault="00A02A28" w:rsidP="00692278">
      <w:pPr>
        <w:pStyle w:val="ListParagraph"/>
        <w:numPr>
          <w:ilvl w:val="0"/>
          <w:numId w:val="18"/>
        </w:numPr>
      </w:pPr>
      <w:r>
        <w:t xml:space="preserve">To use a sound recording for any excluded use, </w:t>
      </w:r>
      <w:r w:rsidR="00742F09">
        <w:t xml:space="preserve">you </w:t>
      </w:r>
      <w:r>
        <w:t xml:space="preserve">need permission from the </w:t>
      </w:r>
      <w:r w:rsidR="00742F09">
        <w:t xml:space="preserve">record label. </w:t>
      </w:r>
      <w:r>
        <w:t xml:space="preserve">Contact ARIA </w:t>
      </w:r>
      <w:r w:rsidR="00742F09">
        <w:t>(</w:t>
      </w:r>
      <w:hyperlink r:id="rId11" w:history="1">
        <w:r w:rsidR="00742F09" w:rsidRPr="00056A38">
          <w:rPr>
            <w:rStyle w:val="Hyperlink"/>
          </w:rPr>
          <w:t>business.affairs@aria.com.au</w:t>
        </w:r>
      </w:hyperlink>
      <w:r w:rsidR="00742F09">
        <w:t>)</w:t>
      </w:r>
      <w:r>
        <w:t xml:space="preserve"> to identify the rights holder</w:t>
      </w:r>
      <w:r w:rsidR="00742F09">
        <w:t xml:space="preserve">. </w:t>
      </w:r>
    </w:p>
    <w:p w:rsidR="00FD66A5" w:rsidRDefault="00FD66A5" w:rsidP="0007394D"/>
    <w:p w:rsidR="00A02A28" w:rsidRDefault="00A02A28" w:rsidP="0007394D"/>
    <w:p w:rsidR="00A554C3" w:rsidRDefault="00A554C3" w:rsidP="0007394D"/>
    <w:p w:rsidR="00FD66A5" w:rsidRPr="00504B6D" w:rsidRDefault="00FD66A5" w:rsidP="00671834">
      <w:pPr>
        <w:pStyle w:val="Heading1"/>
      </w:pPr>
      <w:bookmarkStart w:id="12" w:name="na"/>
      <w:bookmarkStart w:id="13" w:name="_Toc49326838"/>
      <w:bookmarkEnd w:id="12"/>
      <w:r w:rsidRPr="00504B6D">
        <w:lastRenderedPageBreak/>
        <w:t>Uses</w:t>
      </w:r>
      <w:r w:rsidR="00037283">
        <w:t xml:space="preserve"> </w:t>
      </w:r>
      <w:r w:rsidR="00A02A28">
        <w:t xml:space="preserve">Covered by the Licence but </w:t>
      </w:r>
      <w:r w:rsidR="00037283">
        <w:t>Not Applicable to Curtin</w:t>
      </w:r>
      <w:bookmarkEnd w:id="13"/>
    </w:p>
    <w:p w:rsidR="00FD66A5" w:rsidRPr="00FD66A5" w:rsidRDefault="00396F39" w:rsidP="00FD66A5">
      <w:pPr>
        <w:rPr>
          <w:rFonts w:cstheme="minorHAnsi"/>
        </w:rPr>
      </w:pPr>
      <w:r>
        <w:rPr>
          <w:rFonts w:cstheme="minorHAnsi"/>
        </w:rPr>
        <w:t xml:space="preserve">The following uses are included in the </w:t>
      </w:r>
      <w:r w:rsidR="00A02A28">
        <w:rPr>
          <w:rFonts w:cstheme="minorHAnsi"/>
        </w:rPr>
        <w:t>Licence</w:t>
      </w:r>
      <w:r>
        <w:rPr>
          <w:rFonts w:cstheme="minorHAnsi"/>
        </w:rPr>
        <w:t xml:space="preserve"> but do not apply to Curtin</w:t>
      </w:r>
      <w:r w:rsidR="00FD66A5">
        <w:rPr>
          <w:rFonts w:cstheme="minorHAnsi"/>
        </w:rPr>
        <w:t>:</w:t>
      </w:r>
    </w:p>
    <w:p w:rsidR="00FD66A5" w:rsidRPr="0029577E" w:rsidRDefault="00FD66A5" w:rsidP="00FD66A5">
      <w:pPr>
        <w:pStyle w:val="ListParagraph"/>
        <w:numPr>
          <w:ilvl w:val="0"/>
          <w:numId w:val="6"/>
        </w:numPr>
        <w:rPr>
          <w:rFonts w:cstheme="minorHAnsi"/>
        </w:rPr>
      </w:pPr>
      <w:r w:rsidRPr="00A02A28">
        <w:rPr>
          <w:rFonts w:cstheme="minorHAnsi"/>
          <w:b/>
          <w:i/>
        </w:rPr>
        <w:t>Student Unions, Societies, Guilds, and Clubs</w:t>
      </w:r>
      <w:r w:rsidR="00A02A28">
        <w:rPr>
          <w:rFonts w:cstheme="minorHAnsi"/>
        </w:rPr>
        <w:t xml:space="preserve"> – new rights apply where a</w:t>
      </w:r>
      <w:r w:rsidR="00A554C3">
        <w:rPr>
          <w:rFonts w:cstheme="minorHAnsi"/>
        </w:rPr>
        <w:t xml:space="preserve"> University owns the Guild</w:t>
      </w:r>
      <w:r w:rsidRPr="0029577E">
        <w:rPr>
          <w:rFonts w:cstheme="minorHAnsi"/>
        </w:rPr>
        <w:t xml:space="preserve">, or </w:t>
      </w:r>
      <w:r w:rsidR="00A554C3">
        <w:rPr>
          <w:rFonts w:cstheme="minorHAnsi"/>
        </w:rPr>
        <w:t xml:space="preserve">it </w:t>
      </w:r>
      <w:r w:rsidRPr="0029577E">
        <w:rPr>
          <w:rFonts w:cstheme="minorHAnsi"/>
        </w:rPr>
        <w:t>operate</w:t>
      </w:r>
      <w:r w:rsidR="00A554C3">
        <w:rPr>
          <w:rFonts w:cstheme="minorHAnsi"/>
        </w:rPr>
        <w:t>s</w:t>
      </w:r>
      <w:r w:rsidRPr="0029577E">
        <w:rPr>
          <w:rFonts w:cstheme="minorHAnsi"/>
        </w:rPr>
        <w:t xml:space="preserve"> under the ABN of the University. Curtin’s Student Guild operates as a separate incorporated entity with its own ABN, </w:t>
      </w:r>
      <w:r w:rsidR="00A02A28">
        <w:rPr>
          <w:rFonts w:cstheme="minorHAnsi"/>
        </w:rPr>
        <w:t xml:space="preserve">and </w:t>
      </w:r>
      <w:proofErr w:type="gramStart"/>
      <w:r w:rsidR="00A02A28">
        <w:rPr>
          <w:rFonts w:cstheme="minorHAnsi"/>
        </w:rPr>
        <w:t>are not captured</w:t>
      </w:r>
      <w:proofErr w:type="gramEnd"/>
      <w:r w:rsidR="00A02A28">
        <w:rPr>
          <w:rFonts w:cstheme="minorHAnsi"/>
        </w:rPr>
        <w:t xml:space="preserve"> by the Licence</w:t>
      </w:r>
      <w:r w:rsidRPr="0029577E">
        <w:rPr>
          <w:rFonts w:cstheme="minorHAnsi"/>
        </w:rPr>
        <w:t>.</w:t>
      </w:r>
    </w:p>
    <w:p w:rsidR="00FD66A5" w:rsidRDefault="00640874" w:rsidP="00FD66A5">
      <w:pPr>
        <w:pStyle w:val="ListParagraph"/>
        <w:numPr>
          <w:ilvl w:val="0"/>
          <w:numId w:val="5"/>
        </w:numPr>
        <w:rPr>
          <w:rFonts w:cstheme="minorHAnsi"/>
        </w:rPr>
      </w:pPr>
      <w:r w:rsidRPr="00A02A28">
        <w:rPr>
          <w:rFonts w:cstheme="minorHAnsi"/>
          <w:b/>
          <w:i/>
        </w:rPr>
        <w:t>University B</w:t>
      </w:r>
      <w:r w:rsidR="00A554C3" w:rsidRPr="00A02A28">
        <w:rPr>
          <w:rFonts w:cstheme="minorHAnsi"/>
          <w:b/>
          <w:i/>
        </w:rPr>
        <w:t>usinesses</w:t>
      </w:r>
      <w:r w:rsidR="00A554C3">
        <w:rPr>
          <w:rFonts w:cstheme="minorHAnsi"/>
        </w:rPr>
        <w:t xml:space="preserve"> – new rights apply where</w:t>
      </w:r>
      <w:r w:rsidR="00FD66A5">
        <w:rPr>
          <w:rFonts w:cstheme="minorHAnsi"/>
        </w:rPr>
        <w:t xml:space="preserve"> </w:t>
      </w:r>
      <w:r w:rsidR="00A02A28">
        <w:rPr>
          <w:rFonts w:cstheme="minorHAnsi"/>
        </w:rPr>
        <w:t>a</w:t>
      </w:r>
      <w:r w:rsidR="00FD66A5">
        <w:rPr>
          <w:rFonts w:cstheme="minorHAnsi"/>
        </w:rPr>
        <w:t xml:space="preserve"> business or entity is 100% owned by the University and operating under the </w:t>
      </w:r>
      <w:r w:rsidR="00A02A28">
        <w:rPr>
          <w:rFonts w:cstheme="minorHAnsi"/>
        </w:rPr>
        <w:t xml:space="preserve">University’s </w:t>
      </w:r>
      <w:r w:rsidR="00FD66A5">
        <w:rPr>
          <w:rFonts w:cstheme="minorHAnsi"/>
        </w:rPr>
        <w:t xml:space="preserve">ABN. </w:t>
      </w:r>
      <w:r>
        <w:rPr>
          <w:rFonts w:cstheme="minorHAnsi"/>
        </w:rPr>
        <w:t>Curtin has a range of business arrangements in place, and not all of the</w:t>
      </w:r>
      <w:r w:rsidR="00A02A28">
        <w:rPr>
          <w:rFonts w:cstheme="minorHAnsi"/>
        </w:rPr>
        <w:t>m will be able to use the Licence</w:t>
      </w:r>
      <w:r>
        <w:rPr>
          <w:rFonts w:cstheme="minorHAnsi"/>
        </w:rPr>
        <w:t>.</w:t>
      </w:r>
    </w:p>
    <w:p w:rsidR="00FD66A5" w:rsidRPr="00FF5B8E" w:rsidRDefault="00FD66A5" w:rsidP="00FD66A5">
      <w:pPr>
        <w:pStyle w:val="ListParagraph"/>
        <w:numPr>
          <w:ilvl w:val="0"/>
          <w:numId w:val="5"/>
        </w:numPr>
        <w:rPr>
          <w:rFonts w:cstheme="minorHAnsi"/>
        </w:rPr>
      </w:pPr>
      <w:r w:rsidRPr="00A02A28">
        <w:rPr>
          <w:rFonts w:cstheme="minorHAnsi"/>
          <w:b/>
          <w:i/>
        </w:rPr>
        <w:t>University Fitness Centres</w:t>
      </w:r>
      <w:r>
        <w:rPr>
          <w:rFonts w:cstheme="minorHAnsi"/>
        </w:rPr>
        <w:t xml:space="preserve"> – </w:t>
      </w:r>
      <w:r w:rsidR="00A02A28">
        <w:rPr>
          <w:rFonts w:cstheme="minorHAnsi"/>
        </w:rPr>
        <w:t xml:space="preserve">the Licence only applies to fitness centres that </w:t>
      </w:r>
      <w:proofErr w:type="gramStart"/>
      <w:r w:rsidR="00A02A28">
        <w:rPr>
          <w:rFonts w:cstheme="minorHAnsi"/>
        </w:rPr>
        <w:t>are closed</w:t>
      </w:r>
      <w:proofErr w:type="gramEnd"/>
      <w:r w:rsidR="00A02A28">
        <w:rPr>
          <w:rFonts w:cstheme="minorHAnsi"/>
        </w:rPr>
        <w:t xml:space="preserve"> to the public. </w:t>
      </w:r>
      <w:r w:rsidR="00640874">
        <w:rPr>
          <w:rFonts w:cstheme="minorHAnsi"/>
        </w:rPr>
        <w:t xml:space="preserve">As </w:t>
      </w:r>
      <w:r>
        <w:rPr>
          <w:rFonts w:cstheme="minorHAnsi"/>
        </w:rPr>
        <w:t xml:space="preserve">Curtin Stadium is open to the public </w:t>
      </w:r>
      <w:r w:rsidR="00A02A28">
        <w:rPr>
          <w:rFonts w:cstheme="minorHAnsi"/>
        </w:rPr>
        <w:t xml:space="preserve">it is not captured by the Licence and must maintain its separate </w:t>
      </w:r>
      <w:r w:rsidR="00A554C3">
        <w:rPr>
          <w:rFonts w:cstheme="minorHAnsi"/>
        </w:rPr>
        <w:t>music</w:t>
      </w:r>
      <w:r>
        <w:rPr>
          <w:rFonts w:cstheme="minorHAnsi"/>
        </w:rPr>
        <w:t xml:space="preserve"> licensing arrangements.</w:t>
      </w:r>
    </w:p>
    <w:p w:rsidR="00A554C3" w:rsidRDefault="00691A22" w:rsidP="0007394D">
      <w:proofErr w:type="gramStart"/>
      <w:r>
        <w:t>The following restrictions were contained in the previous licence and have continued in the new Licence.</w:t>
      </w:r>
      <w:proofErr w:type="gramEnd"/>
      <w:r>
        <w:t xml:space="preserve"> The following </w:t>
      </w:r>
      <w:proofErr w:type="gramStart"/>
      <w:r>
        <w:t>are not permitted</w:t>
      </w:r>
      <w:proofErr w:type="gramEnd"/>
      <w:r>
        <w:t xml:space="preserve"> and would require a separate licence:</w:t>
      </w:r>
    </w:p>
    <w:p w:rsidR="00A554C3" w:rsidRDefault="00A554C3" w:rsidP="00A554C3">
      <w:pPr>
        <w:pStyle w:val="ListParagraph"/>
        <w:numPr>
          <w:ilvl w:val="0"/>
          <w:numId w:val="19"/>
        </w:numPr>
      </w:pPr>
      <w:r>
        <w:t>U</w:t>
      </w:r>
      <w:r w:rsidR="00DC7714">
        <w:t>se of Grant Rights Works in their entirety</w:t>
      </w:r>
      <w:r>
        <w:t>.</w:t>
      </w:r>
    </w:p>
    <w:p w:rsidR="00A554C3" w:rsidRDefault="00A554C3" w:rsidP="00A554C3">
      <w:pPr>
        <w:pStyle w:val="ListParagraph"/>
        <w:numPr>
          <w:ilvl w:val="0"/>
          <w:numId w:val="19"/>
        </w:numPr>
      </w:pPr>
      <w:r>
        <w:t>Use whole or part of works in a Dramatic Context.</w:t>
      </w:r>
    </w:p>
    <w:p w:rsidR="00A554C3" w:rsidRDefault="00A554C3" w:rsidP="00A554C3">
      <w:pPr>
        <w:pStyle w:val="ListParagraph"/>
        <w:numPr>
          <w:ilvl w:val="0"/>
          <w:numId w:val="19"/>
        </w:numPr>
      </w:pPr>
      <w:r>
        <w:t>Use whole or part of works in a ballet.</w:t>
      </w:r>
    </w:p>
    <w:p w:rsidR="00A554C3" w:rsidRDefault="00A554C3" w:rsidP="00A554C3">
      <w:pPr>
        <w:pStyle w:val="ListParagraph"/>
        <w:numPr>
          <w:ilvl w:val="0"/>
          <w:numId w:val="19"/>
        </w:numPr>
      </w:pPr>
      <w:r>
        <w:t>Use any Choral Work of more than 20 minutes in duration.</w:t>
      </w:r>
    </w:p>
    <w:p w:rsidR="00A554C3" w:rsidRDefault="00A554C3" w:rsidP="00A554C3">
      <w:pPr>
        <w:pStyle w:val="ListParagraph"/>
        <w:numPr>
          <w:ilvl w:val="0"/>
          <w:numId w:val="19"/>
        </w:numPr>
      </w:pPr>
      <w:r>
        <w:t>Use music to ‘burlesque’ the work.</w:t>
      </w:r>
    </w:p>
    <w:p w:rsidR="00A554C3" w:rsidRDefault="00A554C3" w:rsidP="00A554C3">
      <w:pPr>
        <w:pStyle w:val="ListParagraph"/>
        <w:numPr>
          <w:ilvl w:val="0"/>
          <w:numId w:val="19"/>
        </w:numPr>
      </w:pPr>
      <w:r>
        <w:t>Use music where you use new or substituted lyrics.</w:t>
      </w:r>
    </w:p>
    <w:p w:rsidR="00A554C3" w:rsidRDefault="00A554C3" w:rsidP="00A554C3">
      <w:pPr>
        <w:pStyle w:val="ListParagraph"/>
        <w:numPr>
          <w:ilvl w:val="0"/>
          <w:numId w:val="19"/>
        </w:numPr>
      </w:pPr>
      <w:r>
        <w:t>Adapt, remix, or alter the sound recordings.</w:t>
      </w:r>
    </w:p>
    <w:p w:rsidR="00240644" w:rsidRDefault="00240644" w:rsidP="0007394D"/>
    <w:p w:rsidR="00DC7714" w:rsidRPr="00DC7714" w:rsidRDefault="00A554C3" w:rsidP="00671834">
      <w:pPr>
        <w:pStyle w:val="Heading1"/>
      </w:pPr>
      <w:bookmarkStart w:id="14" w:name="source"/>
      <w:bookmarkStart w:id="15" w:name="_Toc49326839"/>
      <w:bookmarkEnd w:id="14"/>
      <w:r>
        <w:t>Sourcing</w:t>
      </w:r>
      <w:r w:rsidR="00DC7714" w:rsidRPr="00DC7714">
        <w:t xml:space="preserve"> music</w:t>
      </w:r>
      <w:bookmarkEnd w:id="15"/>
      <w:r w:rsidR="00DC7714" w:rsidRPr="00DC7714">
        <w:t xml:space="preserve"> </w:t>
      </w:r>
    </w:p>
    <w:p w:rsidR="00691A22" w:rsidRDefault="00691A22" w:rsidP="0007394D">
      <w:r>
        <w:t xml:space="preserve">Even if the use of music is permitted under the Licence, it is important that the copy </w:t>
      </w:r>
      <w:proofErr w:type="gramStart"/>
      <w:r>
        <w:t>is</w:t>
      </w:r>
      <w:proofErr w:type="gramEnd"/>
      <w:r>
        <w:t xml:space="preserve"> sourced from a legally authorised seller or platform. Legal sources include:</w:t>
      </w:r>
    </w:p>
    <w:p w:rsidR="00691A22" w:rsidRDefault="00691A22" w:rsidP="00691A22">
      <w:pPr>
        <w:pStyle w:val="ListParagraph"/>
        <w:numPr>
          <w:ilvl w:val="0"/>
          <w:numId w:val="20"/>
        </w:numPr>
      </w:pPr>
      <w:r>
        <w:t>F</w:t>
      </w:r>
      <w:r w:rsidR="00A554C3">
        <w:t>ormat shift</w:t>
      </w:r>
      <w:r>
        <w:t xml:space="preserve">ing the music </w:t>
      </w:r>
      <w:r w:rsidR="00A554C3">
        <w:t>from a CD</w:t>
      </w:r>
      <w:r>
        <w:t>.</w:t>
      </w:r>
    </w:p>
    <w:p w:rsidR="00691A22" w:rsidRDefault="00691A22" w:rsidP="00691A22">
      <w:pPr>
        <w:pStyle w:val="ListParagraph"/>
        <w:numPr>
          <w:ilvl w:val="0"/>
          <w:numId w:val="20"/>
        </w:numPr>
      </w:pPr>
      <w:r>
        <w:t>A</w:t>
      </w:r>
      <w:r w:rsidR="00A554C3">
        <w:t>cquir</w:t>
      </w:r>
      <w:r>
        <w:t xml:space="preserve">ing the music </w:t>
      </w:r>
      <w:r w:rsidR="00A554C3">
        <w:t>through iTunes</w:t>
      </w:r>
      <w:r>
        <w:t>.</w:t>
      </w:r>
    </w:p>
    <w:p w:rsidR="00DC7714" w:rsidRDefault="00691A22" w:rsidP="00691A22">
      <w:pPr>
        <w:pStyle w:val="ListParagraph"/>
        <w:numPr>
          <w:ilvl w:val="0"/>
          <w:numId w:val="20"/>
        </w:numPr>
      </w:pPr>
      <w:r>
        <w:t xml:space="preserve">Streaming </w:t>
      </w:r>
      <w:r w:rsidR="00A554C3">
        <w:t>the music through Spoti</w:t>
      </w:r>
      <w:r>
        <w:t>fy.</w:t>
      </w:r>
    </w:p>
    <w:p w:rsidR="00A554C3" w:rsidRDefault="00A554C3" w:rsidP="0007394D">
      <w:r>
        <w:t>Many online platforms have terms of use attached that affect how you can use music. It is important that you read these terms of use and understand how they apply in your situation.</w:t>
      </w:r>
      <w:r w:rsidR="00691A22">
        <w:t xml:space="preserve"> If you pay a fee to access music, make sure the subscription agreement permits institutional use and p</w:t>
      </w:r>
      <w:r>
        <w:t xml:space="preserve">ublic performance – if the subscription agreement is for individual, personal use only then </w:t>
      </w:r>
      <w:r w:rsidR="00691A22">
        <w:t>that subscription</w:t>
      </w:r>
      <w:r>
        <w:t xml:space="preserve"> licence agreement </w:t>
      </w:r>
      <w:r w:rsidR="00465F9E">
        <w:t xml:space="preserve">may override </w:t>
      </w:r>
      <w:r w:rsidR="00691A22">
        <w:t>the terms of the Licence</w:t>
      </w:r>
      <w:r w:rsidR="00465F9E">
        <w:t>.</w:t>
      </w:r>
    </w:p>
    <w:p w:rsidR="00DC7714" w:rsidRDefault="00DC7714" w:rsidP="0007394D"/>
    <w:p w:rsidR="0007394D" w:rsidRPr="00504B6D" w:rsidRDefault="00465F9E" w:rsidP="00671834">
      <w:pPr>
        <w:pStyle w:val="Heading1"/>
      </w:pPr>
      <w:bookmarkStart w:id="16" w:name="further"/>
      <w:bookmarkStart w:id="17" w:name="_Toc49326840"/>
      <w:bookmarkEnd w:id="16"/>
      <w:r>
        <w:t>Contact</w:t>
      </w:r>
      <w:r w:rsidR="00504B6D" w:rsidRPr="00504B6D">
        <w:t xml:space="preserve"> Information</w:t>
      </w:r>
      <w:bookmarkEnd w:id="17"/>
    </w:p>
    <w:p w:rsidR="0007394D" w:rsidRDefault="00465F9E" w:rsidP="0007394D">
      <w:r>
        <w:t xml:space="preserve">If you require further information about the music licence, contact </w:t>
      </w:r>
      <w:hyperlink r:id="rId12" w:history="1">
        <w:r w:rsidR="00232560" w:rsidRPr="00015444">
          <w:rPr>
            <w:rStyle w:val="Hyperlink"/>
          </w:rPr>
          <w:t>Library-Copyright@curtin.edu.au</w:t>
        </w:r>
      </w:hyperlink>
      <w:r w:rsidR="00232560">
        <w:t xml:space="preserve"> </w:t>
      </w:r>
      <w:r>
        <w:t>or the Compliance Officer Amanda Bellenger on x7494.</w:t>
      </w:r>
      <w:bookmarkStart w:id="18" w:name="_GoBack"/>
      <w:bookmarkEnd w:id="18"/>
    </w:p>
    <w:sectPr w:rsidR="0007394D" w:rsidSect="007E301E">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88" w:rsidRDefault="00741288" w:rsidP="00741288">
      <w:pPr>
        <w:spacing w:after="0" w:line="240" w:lineRule="auto"/>
      </w:pPr>
      <w:r>
        <w:separator/>
      </w:r>
    </w:p>
  </w:endnote>
  <w:endnote w:type="continuationSeparator" w:id="0">
    <w:p w:rsidR="00741288" w:rsidRDefault="00741288" w:rsidP="0074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Soft Pro SemiBold">
    <w:altName w:val="Times New Roman"/>
    <w:panose1 w:val="02000603080000020004"/>
    <w:charset w:val="00"/>
    <w:family w:val="modern"/>
    <w:notTrueType/>
    <w:pitch w:val="variable"/>
    <w:sig w:usb0="800000AF" w:usb1="00000042"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C3" w:rsidRDefault="00A554C3">
    <w:pPr>
      <w:pStyle w:val="Footer"/>
    </w:pPr>
    <w:r>
      <w:t>This document is provided for informational purposes only and does not constitute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88" w:rsidRDefault="00741288" w:rsidP="00741288">
      <w:pPr>
        <w:spacing w:after="0" w:line="240" w:lineRule="auto"/>
      </w:pPr>
      <w:r>
        <w:separator/>
      </w:r>
    </w:p>
  </w:footnote>
  <w:footnote w:type="continuationSeparator" w:id="0">
    <w:p w:rsidR="00741288" w:rsidRDefault="00741288" w:rsidP="0074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1E" w:rsidRDefault="007E301E">
    <w:pPr>
      <w:pStyle w:val="Header"/>
    </w:pPr>
    <w:r>
      <w:rPr>
        <w:noProof/>
        <w:lang w:eastAsia="en-AU"/>
      </w:rPr>
      <w:drawing>
        <wp:anchor distT="0" distB="0" distL="114300" distR="114300" simplePos="0" relativeHeight="251659264" behindDoc="0" locked="0" layoutInCell="1" allowOverlap="1" wp14:anchorId="07B0C9AE" wp14:editId="2435D0EF">
          <wp:simplePos x="0" y="0"/>
          <wp:positionH relativeFrom="page">
            <wp:align>left</wp:align>
          </wp:positionH>
          <wp:positionV relativeFrom="paragraph">
            <wp:posOffset>-449580</wp:posOffset>
          </wp:positionV>
          <wp:extent cx="7547610" cy="1660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ulean header v2 - Curtin University Library.jpg"/>
                  <pic:cNvPicPr/>
                </pic:nvPicPr>
                <pic:blipFill>
                  <a:blip r:embed="rId1">
                    <a:extLst>
                      <a:ext uri="{28A0092B-C50C-407E-A947-70E740481C1C}">
                        <a14:useLocalDpi xmlns:a14="http://schemas.microsoft.com/office/drawing/2010/main" val="0"/>
                      </a:ext>
                    </a:extLst>
                  </a:blip>
                  <a:stretch>
                    <a:fillRect/>
                  </a:stretch>
                </pic:blipFill>
                <pic:spPr>
                  <a:xfrm>
                    <a:off x="0" y="0"/>
                    <a:ext cx="7547610" cy="1660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D73"/>
    <w:multiLevelType w:val="hybridMultilevel"/>
    <w:tmpl w:val="668A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F7B90"/>
    <w:multiLevelType w:val="hybridMultilevel"/>
    <w:tmpl w:val="0A66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32726"/>
    <w:multiLevelType w:val="hybridMultilevel"/>
    <w:tmpl w:val="51269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51044"/>
    <w:multiLevelType w:val="hybridMultilevel"/>
    <w:tmpl w:val="8340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E0085"/>
    <w:multiLevelType w:val="hybridMultilevel"/>
    <w:tmpl w:val="4F004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4D01E3"/>
    <w:multiLevelType w:val="hybridMultilevel"/>
    <w:tmpl w:val="1F5C5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F68D6"/>
    <w:multiLevelType w:val="hybridMultilevel"/>
    <w:tmpl w:val="89BEE9D6"/>
    <w:lvl w:ilvl="0" w:tplc="2B780A2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82CCD"/>
    <w:multiLevelType w:val="hybridMultilevel"/>
    <w:tmpl w:val="FD2C1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C3DAE"/>
    <w:multiLevelType w:val="hybridMultilevel"/>
    <w:tmpl w:val="E6EE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27176A"/>
    <w:multiLevelType w:val="hybridMultilevel"/>
    <w:tmpl w:val="E524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72B8B"/>
    <w:multiLevelType w:val="hybridMultilevel"/>
    <w:tmpl w:val="5B62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43EE7"/>
    <w:multiLevelType w:val="hybridMultilevel"/>
    <w:tmpl w:val="DE30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27880"/>
    <w:multiLevelType w:val="hybridMultilevel"/>
    <w:tmpl w:val="4E0A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86B13"/>
    <w:multiLevelType w:val="hybridMultilevel"/>
    <w:tmpl w:val="0858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8A7005"/>
    <w:multiLevelType w:val="hybridMultilevel"/>
    <w:tmpl w:val="73F4C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B50D2"/>
    <w:multiLevelType w:val="hybridMultilevel"/>
    <w:tmpl w:val="DFA2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150981"/>
    <w:multiLevelType w:val="hybridMultilevel"/>
    <w:tmpl w:val="74E4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13916"/>
    <w:multiLevelType w:val="hybridMultilevel"/>
    <w:tmpl w:val="81120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940BDC"/>
    <w:multiLevelType w:val="hybridMultilevel"/>
    <w:tmpl w:val="2AEE43CA"/>
    <w:lvl w:ilvl="0" w:tplc="A59CC1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10F95"/>
    <w:multiLevelType w:val="hybridMultilevel"/>
    <w:tmpl w:val="068E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0"/>
  </w:num>
  <w:num w:numId="5">
    <w:abstractNumId w:val="3"/>
  </w:num>
  <w:num w:numId="6">
    <w:abstractNumId w:val="6"/>
  </w:num>
  <w:num w:numId="7">
    <w:abstractNumId w:val="7"/>
  </w:num>
  <w:num w:numId="8">
    <w:abstractNumId w:val="10"/>
  </w:num>
  <w:num w:numId="9">
    <w:abstractNumId w:val="5"/>
  </w:num>
  <w:num w:numId="10">
    <w:abstractNumId w:val="13"/>
  </w:num>
  <w:num w:numId="11">
    <w:abstractNumId w:val="18"/>
  </w:num>
  <w:num w:numId="12">
    <w:abstractNumId w:val="9"/>
  </w:num>
  <w:num w:numId="13">
    <w:abstractNumId w:val="16"/>
  </w:num>
  <w:num w:numId="14">
    <w:abstractNumId w:val="19"/>
  </w:num>
  <w:num w:numId="15">
    <w:abstractNumId w:val="1"/>
  </w:num>
  <w:num w:numId="16">
    <w:abstractNumId w:val="15"/>
  </w:num>
  <w:num w:numId="17">
    <w:abstractNumId w:val="17"/>
  </w:num>
  <w:num w:numId="18">
    <w:abstractNumId w:val="1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88"/>
    <w:rsid w:val="00037283"/>
    <w:rsid w:val="0007394D"/>
    <w:rsid w:val="000E74FF"/>
    <w:rsid w:val="0017739E"/>
    <w:rsid w:val="00200C17"/>
    <w:rsid w:val="00225C7C"/>
    <w:rsid w:val="00232560"/>
    <w:rsid w:val="00240644"/>
    <w:rsid w:val="00290F80"/>
    <w:rsid w:val="002A6744"/>
    <w:rsid w:val="00396F39"/>
    <w:rsid w:val="003A3642"/>
    <w:rsid w:val="0040777D"/>
    <w:rsid w:val="00465F9E"/>
    <w:rsid w:val="0049732D"/>
    <w:rsid w:val="00504B6D"/>
    <w:rsid w:val="005F78A0"/>
    <w:rsid w:val="00640874"/>
    <w:rsid w:val="00671834"/>
    <w:rsid w:val="00691A22"/>
    <w:rsid w:val="006C2225"/>
    <w:rsid w:val="006F6072"/>
    <w:rsid w:val="00741288"/>
    <w:rsid w:val="00742F09"/>
    <w:rsid w:val="007767CA"/>
    <w:rsid w:val="007E301E"/>
    <w:rsid w:val="007F3884"/>
    <w:rsid w:val="008474CE"/>
    <w:rsid w:val="0098769C"/>
    <w:rsid w:val="009C38FC"/>
    <w:rsid w:val="00A02A28"/>
    <w:rsid w:val="00A554C3"/>
    <w:rsid w:val="00AC70E4"/>
    <w:rsid w:val="00B4714F"/>
    <w:rsid w:val="00B63BEA"/>
    <w:rsid w:val="00B76A03"/>
    <w:rsid w:val="00D534B4"/>
    <w:rsid w:val="00DC7714"/>
    <w:rsid w:val="00F9482C"/>
    <w:rsid w:val="00FD6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5A2C"/>
  <w15:chartTrackingRefBased/>
  <w15:docId w15:val="{16FBB170-C957-4BB3-869A-226026E8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834"/>
    <w:pPr>
      <w:outlineLvl w:val="0"/>
    </w:pPr>
    <w:rPr>
      <w:rFonts w:ascii="SansaSoft Pro SemiBold" w:hAnsi="SansaSoft Pro Semi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88"/>
  </w:style>
  <w:style w:type="paragraph" w:styleId="Footer">
    <w:name w:val="footer"/>
    <w:basedOn w:val="Normal"/>
    <w:link w:val="FooterChar"/>
    <w:uiPriority w:val="99"/>
    <w:unhideWhenUsed/>
    <w:rsid w:val="00741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288"/>
  </w:style>
  <w:style w:type="paragraph" w:styleId="ListParagraph">
    <w:name w:val="List Paragraph"/>
    <w:basedOn w:val="Normal"/>
    <w:uiPriority w:val="34"/>
    <w:qFormat/>
    <w:rsid w:val="00741288"/>
    <w:pPr>
      <w:ind w:left="720"/>
      <w:contextualSpacing/>
    </w:pPr>
  </w:style>
  <w:style w:type="table" w:styleId="TableGrid">
    <w:name w:val="Table Grid"/>
    <w:basedOn w:val="TableNormal"/>
    <w:uiPriority w:val="39"/>
    <w:rsid w:val="003A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560"/>
    <w:rPr>
      <w:color w:val="0563C1" w:themeColor="hyperlink"/>
      <w:u w:val="single"/>
    </w:rPr>
  </w:style>
  <w:style w:type="character" w:customStyle="1" w:styleId="Heading1Char">
    <w:name w:val="Heading 1 Char"/>
    <w:basedOn w:val="DefaultParagraphFont"/>
    <w:link w:val="Heading1"/>
    <w:uiPriority w:val="9"/>
    <w:rsid w:val="00671834"/>
    <w:rPr>
      <w:rFonts w:ascii="SansaSoft Pro SemiBold" w:hAnsi="SansaSoft Pro SemiBold"/>
      <w:b/>
    </w:rPr>
  </w:style>
  <w:style w:type="paragraph" w:styleId="TOCHeading">
    <w:name w:val="TOC Heading"/>
    <w:basedOn w:val="Heading1"/>
    <w:next w:val="Normal"/>
    <w:uiPriority w:val="39"/>
    <w:unhideWhenUsed/>
    <w:qFormat/>
    <w:rsid w:val="00671834"/>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71834"/>
    <w:pPr>
      <w:spacing w:after="100"/>
    </w:pPr>
  </w:style>
  <w:style w:type="character" w:styleId="FollowedHyperlink">
    <w:name w:val="FollowedHyperlink"/>
    <w:basedOn w:val="DefaultParagraphFont"/>
    <w:uiPriority w:val="99"/>
    <w:semiHidden/>
    <w:unhideWhenUsed/>
    <w:rsid w:val="00B76A03"/>
    <w:rPr>
      <w:color w:val="954F72" w:themeColor="followedHyperlink"/>
      <w:u w:val="single"/>
    </w:rPr>
  </w:style>
  <w:style w:type="paragraph" w:styleId="BalloonText">
    <w:name w:val="Balloon Text"/>
    <w:basedOn w:val="Normal"/>
    <w:link w:val="BalloonTextChar"/>
    <w:uiPriority w:val="99"/>
    <w:semiHidden/>
    <w:unhideWhenUsed/>
    <w:rsid w:val="0022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curtin.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y-Copyright@curtin.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affairs@aria.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malgamatedmovies.com/" TargetMode="External"/><Relationship Id="rId4" Type="http://schemas.openxmlformats.org/officeDocument/2006/relationships/settings" Target="settings.xml"/><Relationship Id="rId9" Type="http://schemas.openxmlformats.org/officeDocument/2006/relationships/hyperlink" Target="https://onemusic.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5EFA-71ED-4E2A-8FE3-33CFA284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Culverhouse</dc:creator>
  <cp:keywords/>
  <dc:description/>
  <cp:lastModifiedBy>Amanda Bellenger</cp:lastModifiedBy>
  <cp:revision>23</cp:revision>
  <dcterms:created xsi:type="dcterms:W3CDTF">2020-08-17T06:03:00Z</dcterms:created>
  <dcterms:modified xsi:type="dcterms:W3CDTF">2020-08-31T00:48:00Z</dcterms:modified>
</cp:coreProperties>
</file>